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8F532" w14:textId="77777777" w:rsidR="00FD4D85" w:rsidRDefault="002A6210">
      <w:pPr>
        <w:jc w:val="center"/>
      </w:pPr>
      <w:r>
        <w:rPr>
          <w:b/>
          <w:sz w:val="60"/>
        </w:rPr>
        <w:br/>
      </w:r>
      <w:r>
        <w:rPr>
          <w:b/>
          <w:sz w:val="60"/>
        </w:rPr>
        <w:br/>
        <w:t>MAYNARD COOPERATIVE</w:t>
      </w:r>
    </w:p>
    <w:p w14:paraId="1B937EB2" w14:textId="77777777" w:rsidR="00FD4D85" w:rsidRDefault="002A6210">
      <w:pPr>
        <w:jc w:val="center"/>
      </w:pPr>
      <w:r>
        <w:rPr>
          <w:b/>
          <w:sz w:val="46"/>
        </w:rPr>
        <w:t>ASSET MANAGEMENT STRATEGY</w:t>
      </w:r>
    </w:p>
    <w:p w14:paraId="04702C23" w14:textId="77777777" w:rsidR="00FD4D85" w:rsidRDefault="002A6210">
      <w:pPr>
        <w:jc w:val="center"/>
      </w:pPr>
      <w:r>
        <w:rPr>
          <w:b/>
          <w:sz w:val="40"/>
        </w:rPr>
        <w:t>2026–2031</w:t>
      </w:r>
    </w:p>
    <w:p w14:paraId="5E59FA67" w14:textId="77777777" w:rsidR="00FD4D85" w:rsidRDefault="002A6210">
      <w:pPr>
        <w:jc w:val="center"/>
      </w:pPr>
      <w:r>
        <w:br/>
        <w:t>Safe • Decent • Warm • Sustainable • Fit for the Future</w:t>
      </w:r>
    </w:p>
    <w:p w14:paraId="3CE82A65" w14:textId="77777777" w:rsidR="00FD4D85" w:rsidRDefault="002A6210">
      <w:pPr>
        <w:jc w:val="center"/>
      </w:pPr>
      <w:r>
        <w:br/>
        <w:t>Prepared for: Maynard Cooperative Management Committee</w:t>
      </w:r>
      <w:r>
        <w:br/>
        <w:t>Managing Agent: PA Housing</w:t>
      </w:r>
      <w:r>
        <w:br/>
        <w:t>Strategy period: 2026–2031</w:t>
      </w:r>
      <w:r>
        <w:br/>
        <w:t>Review: Annually</w:t>
      </w:r>
    </w:p>
    <w:p w14:paraId="31AF2A87" w14:textId="77777777" w:rsidR="00FD4D85" w:rsidRDefault="002A6210">
      <w:r>
        <w:br w:type="page"/>
      </w:r>
    </w:p>
    <w:p w14:paraId="27FF3B9C" w14:textId="77777777" w:rsidR="00FD4D85" w:rsidRDefault="002A6210">
      <w:pPr>
        <w:pStyle w:val="Title"/>
      </w:pPr>
      <w:r>
        <w:lastRenderedPageBreak/>
        <w:t>Contents</w:t>
      </w:r>
    </w:p>
    <w:p w14:paraId="059E9CDA" w14:textId="77777777" w:rsidR="00FD4D85" w:rsidRDefault="002A6210">
      <w:r>
        <w:t>1. Executive Summary</w:t>
      </w:r>
    </w:p>
    <w:p w14:paraId="30F40E1E" w14:textId="77777777" w:rsidR="00FD4D85" w:rsidRDefault="002A6210">
      <w:r>
        <w:t>2. Strategic Context</w:t>
      </w:r>
    </w:p>
    <w:p w14:paraId="1DCE7436" w14:textId="77777777" w:rsidR="00FD4D85" w:rsidRDefault="002A6210">
      <w:r>
        <w:t>3. Vision</w:t>
      </w:r>
    </w:p>
    <w:p w14:paraId="144CF0E5" w14:textId="77777777" w:rsidR="00FD4D85" w:rsidRDefault="002A6210">
      <w:r>
        <w:t>4. Strategic Objectives</w:t>
      </w:r>
    </w:p>
    <w:p w14:paraId="66C23A49" w14:textId="77777777" w:rsidR="00FD4D85" w:rsidRDefault="002A6210">
      <w:r>
        <w:t>5. Resident Safety and Compliance</w:t>
      </w:r>
    </w:p>
    <w:p w14:paraId="4442EC18" w14:textId="77777777" w:rsidR="00FD4D85" w:rsidRDefault="002A6210">
      <w:r>
        <w:t>6. Awaab's Law</w:t>
      </w:r>
    </w:p>
    <w:p w14:paraId="56682BEF" w14:textId="77777777" w:rsidR="00FD4D85" w:rsidRDefault="002A6210">
      <w:r>
        <w:t>7. Decent Homes</w:t>
      </w:r>
    </w:p>
    <w:p w14:paraId="756A5A25" w14:textId="77777777" w:rsidR="00FD4D85" w:rsidRDefault="002A6210">
      <w:r>
        <w:t>8. Energy Efficiency and MEES Trajectory</w:t>
      </w:r>
    </w:p>
    <w:p w14:paraId="0C1133FB" w14:textId="77777777" w:rsidR="00FD4D85" w:rsidRDefault="002A6210">
      <w:r>
        <w:t>9. Ageing Stock and Lifecycle Management</w:t>
      </w:r>
    </w:p>
    <w:p w14:paraId="0B03E573" w14:textId="77777777" w:rsidR="00FD4D85" w:rsidRDefault="002A6210">
      <w:r>
        <w:t>10. Repairs Strategy</w:t>
      </w:r>
    </w:p>
    <w:p w14:paraId="2F862846" w14:textId="77777777" w:rsidR="00FD4D85" w:rsidRDefault="002A6210">
      <w:r>
        <w:t>11. Stock Condition and Asset Data</w:t>
      </w:r>
    </w:p>
    <w:p w14:paraId="48C3C172" w14:textId="77777777" w:rsidR="00FD4D85" w:rsidRDefault="002A6210">
      <w:r>
        <w:t>12. Investment Priorities</w:t>
      </w:r>
    </w:p>
    <w:p w14:paraId="18E11F36" w14:textId="77777777" w:rsidR="00FD4D85" w:rsidRDefault="002A6210">
      <w:r>
        <w:t>13. Financial Strategy</w:t>
      </w:r>
    </w:p>
    <w:p w14:paraId="0F772A92" w14:textId="77777777" w:rsidR="00FD4D85" w:rsidRDefault="002A6210">
      <w:r>
        <w:t>14. Resident Involvement</w:t>
      </w:r>
    </w:p>
    <w:p w14:paraId="69A8CF3F" w14:textId="77777777" w:rsidR="00FD4D85" w:rsidRDefault="002A6210">
      <w:r>
        <w:t>15. Asset Management Risk</w:t>
      </w:r>
    </w:p>
    <w:p w14:paraId="0C23842C" w14:textId="77777777" w:rsidR="00FD4D85" w:rsidRDefault="002A6210">
      <w:r>
        <w:t>16. Governance and Accountability</w:t>
      </w:r>
    </w:p>
    <w:p w14:paraId="49924F1F" w14:textId="77777777" w:rsidR="00FD4D85" w:rsidRDefault="002A6210">
      <w:r>
        <w:t>17. Five-Year Delivery Plan</w:t>
      </w:r>
    </w:p>
    <w:p w14:paraId="0CF22883" w14:textId="77777777" w:rsidR="00FD4D85" w:rsidRDefault="002A6210">
      <w:r>
        <w:t>18. RAG Action Plan</w:t>
      </w:r>
    </w:p>
    <w:p w14:paraId="4108F1AC" w14:textId="77777777" w:rsidR="00FD4D85" w:rsidRDefault="002A6210">
      <w:r>
        <w:t>19. Asset Management KPI Dashboard</w:t>
      </w:r>
    </w:p>
    <w:p w14:paraId="0F2C2349" w14:textId="77777777" w:rsidR="00FD4D85" w:rsidRDefault="002A6210">
      <w:r>
        <w:t>20. Five-Year Investment Programme</w:t>
      </w:r>
    </w:p>
    <w:p w14:paraId="2B526C28" w14:textId="77777777" w:rsidR="00FD4D85" w:rsidRDefault="002A6210">
      <w:r>
        <w:t>21. Annual Review</w:t>
      </w:r>
    </w:p>
    <w:p w14:paraId="140BFCB2" w14:textId="77777777" w:rsidR="00FD4D85" w:rsidRDefault="002A6210">
      <w:r>
        <w:t>22. Conclusion</w:t>
      </w:r>
    </w:p>
    <w:p w14:paraId="2AE9FB0D" w14:textId="77777777" w:rsidR="00FD4D85" w:rsidRDefault="002A6210">
      <w:r>
        <w:rPr>
          <w:b/>
        </w:rPr>
        <w:t>Page numbers can be refreshed in Microsoft Word after final layout changes.</w:t>
      </w:r>
    </w:p>
    <w:p w14:paraId="6D50F903" w14:textId="77777777" w:rsidR="00FD4D85" w:rsidRDefault="002A6210">
      <w:r>
        <w:br w:type="page"/>
      </w:r>
    </w:p>
    <w:p w14:paraId="566DD961" w14:textId="77777777" w:rsidR="00FD4D85" w:rsidRDefault="002A6210">
      <w:pPr>
        <w:pStyle w:val="Heading1"/>
      </w:pPr>
      <w:r>
        <w:lastRenderedPageBreak/>
        <w:t>1. Executive Summary</w:t>
      </w:r>
    </w:p>
    <w:p w14:paraId="4F3950A7" w14:textId="77777777" w:rsidR="00FD4D85" w:rsidRDefault="002A6210">
      <w:r>
        <w:t>Maynard Cooperative owns and manages houses and flats let as social housing. Its principal asset management challenge is the ageing nature of the housing stock and the associated increasing demand for repairs and investment. This strategy establishes a five-year approach to maintaining, improving and investing in the stock, prioritising resident safety, Awaab's Law, Decent Homes, energy efficiency and component lifecycle management.</w:t>
      </w:r>
    </w:p>
    <w:p w14:paraId="64D7FE84" w14:textId="77777777" w:rsidR="00FD4D85" w:rsidRDefault="002A6210">
      <w:pPr>
        <w:pStyle w:val="Heading1"/>
      </w:pPr>
      <w:r>
        <w:t>2. Strategic Context</w:t>
      </w:r>
    </w:p>
    <w:p w14:paraId="4D4C04B7" w14:textId="77777777" w:rsidR="00FD4D85" w:rsidRDefault="002A6210">
      <w:r>
        <w:t>Maynard's asset management arrangements must reflect the social housing regulatory environment and the Cooperative's responsibility to provide safe, decent and sustainable homes. Awaab's Law is a key driver. Energy efficiency is also a strategic priority; Maynard will use improved EPC performance and a long-term MEES-aligned trajectory as an internal investment objective, while recognising that private rented sector MEES requirements should not simply be treated as directly applying to social housing.</w:t>
      </w:r>
    </w:p>
    <w:p w14:paraId="785DB67F" w14:textId="77777777" w:rsidR="00FD4D85" w:rsidRDefault="002A6210">
      <w:pPr>
        <w:pStyle w:val="Heading1"/>
      </w:pPr>
      <w:r>
        <w:t>3. Vision</w:t>
      </w:r>
    </w:p>
    <w:p w14:paraId="3E2F140F" w14:textId="77777777" w:rsidR="00FD4D85" w:rsidRDefault="002A6210">
      <w:r>
        <w:rPr>
          <w:b/>
        </w:rPr>
        <w:t>Safe, decent, sustainable homes that residents are proud to live in.</w:t>
      </w:r>
    </w:p>
    <w:p w14:paraId="2F2148E9" w14:textId="77777777" w:rsidR="00FD4D85" w:rsidRDefault="002A6210">
      <w:pPr>
        <w:pStyle w:val="Heading1"/>
      </w:pPr>
      <w:r>
        <w:t>4. Strategic Objectives</w:t>
      </w:r>
    </w:p>
    <w:p w14:paraId="2AF6D4BC" w14:textId="77777777" w:rsidR="00FD4D85" w:rsidRDefault="002A6210">
      <w:r>
        <w:t>Maynard will: keep residents safe; meet Awaab's Law requirements; maintain Decent Homes standards; improve energy efficiency; manage ageing stock through lifecycle planning; reduce avoidable repeat repairs; and develop reliable asset data to support evidence-based investment decisions.</w:t>
      </w:r>
    </w:p>
    <w:p w14:paraId="5A4BEBB7" w14:textId="77777777" w:rsidR="00FD4D85" w:rsidRDefault="002A6210">
      <w:pPr>
        <w:pStyle w:val="Heading1"/>
      </w:pPr>
      <w:r>
        <w:t>5. Resident Safety and Compliance</w:t>
      </w:r>
    </w:p>
    <w:p w14:paraId="2D9EA6E5" w14:textId="77777777" w:rsidR="00FD4D85" w:rsidRDefault="002A6210">
      <w:r>
        <w:t>Maintain effective programmes covering fire, electrical, gas/heating, asbestos, water safety, structural safety and other relevant hazards. Target: 100% compliance, with any access or exceptional cases actively managed and reported.</w:t>
      </w:r>
    </w:p>
    <w:p w14:paraId="3A7569BF" w14:textId="77777777" w:rsidR="00FD4D85" w:rsidRDefault="002A6210">
      <w:pPr>
        <w:pStyle w:val="Heading1"/>
      </w:pPr>
      <w:r>
        <w:t>6. Awaab's Law</w:t>
      </w:r>
    </w:p>
    <w:p w14:paraId="456693F6" w14:textId="77777777" w:rsidR="00FD4D85" w:rsidRDefault="002A6210">
      <w:r>
        <w:t>Cases involving damp, mould and other prescribed hazards will be recorded, triaged, investigated, risk assessed, made safe and followed through to completion. Cosmetic treatment alone will not be regarded as adequate where an underlying building defect remains.</w:t>
      </w:r>
    </w:p>
    <w:p w14:paraId="0B471A77" w14:textId="77777777" w:rsidR="00FD4D85" w:rsidRDefault="002A6210">
      <w:pPr>
        <w:pStyle w:val="Heading1"/>
      </w:pPr>
      <w:r>
        <w:t>7. Decent Homes</w:t>
      </w:r>
    </w:p>
    <w:p w14:paraId="41CEEF64" w14:textId="77777777" w:rsidR="00FD4D85" w:rsidRDefault="002A6210">
      <w:r>
        <w:t>Maynard will identify homes at risk of falling below the applicable Decent Homes requirements before failure occurs. Investment decisions will consider current condition and remaining useful life.</w:t>
      </w:r>
    </w:p>
    <w:p w14:paraId="3AC2B6F4" w14:textId="77777777" w:rsidR="00FD4D85" w:rsidRDefault="002A6210">
      <w:pPr>
        <w:pStyle w:val="Heading1"/>
      </w:pPr>
      <w:r>
        <w:lastRenderedPageBreak/>
        <w:t>8. Energy Efficiency and MEES Trajectory</w:t>
      </w:r>
    </w:p>
    <w:p w14:paraId="5AF1907F" w14:textId="77777777" w:rsidR="00FD4D85" w:rsidRDefault="002A6210">
      <w:r>
        <w:t>Maintain an EPC baseline and prioritise poorer-performing homes. Consider insulation, heating, ventilation, windows, doors and other fabric-first measures. Monitor government requirements affecting social housing energy performance.</w:t>
      </w:r>
    </w:p>
    <w:p w14:paraId="00413A86" w14:textId="77777777" w:rsidR="00FD4D85" w:rsidRDefault="002A6210">
      <w:pPr>
        <w:pStyle w:val="Heading1"/>
      </w:pPr>
      <w:r>
        <w:t>9. Ageing Stock and Lifecycle Management</w:t>
      </w:r>
    </w:p>
    <w:p w14:paraId="616EC6BF" w14:textId="77777777" w:rsidR="00FD4D85" w:rsidRDefault="002A6210">
      <w:r>
        <w:t>Major components will be monitored by condition, expected lifecycle and actual performance. A 30-year stock investment plan will be developed and updated annually.</w:t>
      </w:r>
    </w:p>
    <w:p w14:paraId="71CB83B2" w14:textId="77777777" w:rsidR="00FD4D85" w:rsidRDefault="002A6210">
      <w:pPr>
        <w:pStyle w:val="Heading1"/>
      </w:pPr>
      <w:r>
        <w:t>10. Repairs Strategy</w:t>
      </w:r>
    </w:p>
    <w:p w14:paraId="27884AFD" w14:textId="77777777" w:rsidR="00FD4D85" w:rsidRDefault="002A6210">
      <w:r>
        <w:t>Repairs will be managed through emergency/safety, responsive and planned categories. Repeat repairs, high-cost properties and recurring defects will be analysed. Where a component has reached the end of its useful life, planned replacement will be considered against repeated repair.</w:t>
      </w:r>
    </w:p>
    <w:p w14:paraId="32B1812F" w14:textId="77777777" w:rsidR="00FD4D85" w:rsidRDefault="002A6210">
      <w:pPr>
        <w:pStyle w:val="Heading1"/>
      </w:pPr>
      <w:r>
        <w:t>11. Stock Condition and Asset Data</w:t>
      </w:r>
    </w:p>
    <w:p w14:paraId="5EB5C788" w14:textId="77777777" w:rsidR="00FD4D85" w:rsidRDefault="002A6210">
      <w:r>
        <w:t>The asset register should include property type, age, EPC, heating, roof, windows, kitchens, bathrooms, electrical information, major component condition, repairs history, damp/mould history, compliance information and planned works.</w:t>
      </w:r>
    </w:p>
    <w:p w14:paraId="7EB495FA" w14:textId="77777777" w:rsidR="00FD4D85" w:rsidRDefault="002A6210">
      <w:pPr>
        <w:pStyle w:val="Heading1"/>
      </w:pPr>
      <w:r>
        <w:t>12. Investment Priorities</w:t>
      </w:r>
    </w:p>
    <w:p w14:paraId="70EA9566" w14:textId="77777777" w:rsidR="00FD4D85" w:rsidRDefault="002A6210">
      <w:r>
        <w:t>Priority 1: resident safety and legal compliance. Priority 2: Decent Homes and property condition. Priority 3: preventative investment. Priority 4: energy efficiency. Priority 5: environmental and community improvements.</w:t>
      </w:r>
    </w:p>
    <w:p w14:paraId="72725460" w14:textId="77777777" w:rsidR="00FD4D85" w:rsidRDefault="002A6210">
      <w:pPr>
        <w:pStyle w:val="Heading1"/>
      </w:pPr>
      <w:r>
        <w:t>13. Financial Strategy</w:t>
      </w:r>
    </w:p>
    <w:p w14:paraId="271BDD7D" w14:textId="77777777" w:rsidR="00FD4D85" w:rsidRDefault="002A6210">
      <w:r>
        <w:t>Maintain annual budgets, a five-year investment programme and a 30-year forecast. Major works business cases should consider capital cost, maintenance cost, expected life, resident impact, regulatory implications, funding and value for money.</w:t>
      </w:r>
    </w:p>
    <w:p w14:paraId="730CCC90" w14:textId="77777777" w:rsidR="00FD4D85" w:rsidRDefault="002A6210">
      <w:pPr>
        <w:pStyle w:val="Heading1"/>
      </w:pPr>
      <w:r>
        <w:t>14. Resident Involvement</w:t>
      </w:r>
    </w:p>
    <w:p w14:paraId="4D10AD71" w14:textId="77777777" w:rsidR="00FD4D85" w:rsidRDefault="002A6210">
      <w:r>
        <w:t>Residents will be involved, where appropriate, in major investment programmes, planned works, estate improvements, repairs performance and energy efficiency initiatives. Feedback will inform service improvement.</w:t>
      </w:r>
    </w:p>
    <w:p w14:paraId="13DAAF15" w14:textId="77777777" w:rsidR="00FD4D85" w:rsidRDefault="002A6210">
      <w:pPr>
        <w:pStyle w:val="Heading1"/>
      </w:pPr>
      <w:r>
        <w:t>15. Asset Management Risk</w:t>
      </w:r>
    </w:p>
    <w:p w14:paraId="477B62BD" w14:textId="77777777" w:rsidR="00FD4D85" w:rsidRDefault="002A6210">
      <w:r>
        <w:t>Principal risks include ageing stock, damp and mould, insufficient investment, poor asset data, energy inefficiency and uncontrolled reactive repairs. These will be maintained on a live asset management risk register.</w:t>
      </w:r>
    </w:p>
    <w:p w14:paraId="6387C9A5" w14:textId="77777777" w:rsidR="00FD4D85" w:rsidRDefault="002A6210">
      <w:pPr>
        <w:pStyle w:val="Heading1"/>
      </w:pPr>
      <w:r>
        <w:lastRenderedPageBreak/>
        <w:t>16. Governance and Accountability</w:t>
      </w:r>
    </w:p>
    <w:p w14:paraId="6B4FA8BD" w14:textId="77777777" w:rsidR="00FD4D85" w:rsidRDefault="002A6210">
      <w:r>
        <w:t>The Management Committee retains overall responsibility for the Cooperative's assets. PA Housing, as managing agent, will support through repairs management, compliance information, professional advice and investment recommendations. The Committee will receive regular reporting.</w:t>
      </w:r>
    </w:p>
    <w:p w14:paraId="6A0946C8" w14:textId="77777777" w:rsidR="00FD4D85" w:rsidRDefault="002A6210">
      <w:pPr>
        <w:pStyle w:val="Heading1"/>
      </w:pPr>
      <w:r>
        <w:t>17. Five-Year Delivery Plan</w:t>
      </w:r>
    </w:p>
    <w:tbl>
      <w:tblPr>
        <w:tblStyle w:val="TableGrid"/>
        <w:tblW w:w="0" w:type="auto"/>
        <w:jc w:val="center"/>
        <w:tblLook w:val="04A0" w:firstRow="1" w:lastRow="0" w:firstColumn="1" w:lastColumn="0" w:noHBand="0" w:noVBand="1"/>
      </w:tblPr>
      <w:tblGrid>
        <w:gridCol w:w="2480"/>
        <w:gridCol w:w="2482"/>
        <w:gridCol w:w="2482"/>
        <w:gridCol w:w="2482"/>
      </w:tblGrid>
      <w:tr w:rsidR="00FD4D85" w14:paraId="0341683C" w14:textId="77777777">
        <w:trPr>
          <w:jc w:val="center"/>
        </w:trPr>
        <w:tc>
          <w:tcPr>
            <w:tcW w:w="2484" w:type="dxa"/>
            <w:shd w:val="clear" w:color="auto" w:fill="D9EAD3"/>
            <w:vAlign w:val="center"/>
          </w:tcPr>
          <w:p w14:paraId="00ED44B2" w14:textId="77777777" w:rsidR="00FD4D85" w:rsidRDefault="002A6210">
            <w:r>
              <w:rPr>
                <w:b/>
                <w:sz w:val="18"/>
              </w:rPr>
              <w:t>Year</w:t>
            </w:r>
          </w:p>
        </w:tc>
        <w:tc>
          <w:tcPr>
            <w:tcW w:w="2484" w:type="dxa"/>
            <w:shd w:val="clear" w:color="auto" w:fill="D9EAD3"/>
            <w:vAlign w:val="center"/>
          </w:tcPr>
          <w:p w14:paraId="29711291" w14:textId="77777777" w:rsidR="00FD4D85" w:rsidRDefault="002A6210">
            <w:r>
              <w:rPr>
                <w:b/>
                <w:sz w:val="18"/>
              </w:rPr>
              <w:t>Theme</w:t>
            </w:r>
          </w:p>
        </w:tc>
        <w:tc>
          <w:tcPr>
            <w:tcW w:w="2484" w:type="dxa"/>
            <w:shd w:val="clear" w:color="auto" w:fill="D9EAD3"/>
            <w:vAlign w:val="center"/>
          </w:tcPr>
          <w:p w14:paraId="71E21D77" w14:textId="77777777" w:rsidR="00FD4D85" w:rsidRDefault="002A6210">
            <w:r>
              <w:rPr>
                <w:b/>
                <w:sz w:val="18"/>
              </w:rPr>
              <w:t>Key actions</w:t>
            </w:r>
          </w:p>
        </w:tc>
        <w:tc>
          <w:tcPr>
            <w:tcW w:w="2484" w:type="dxa"/>
            <w:shd w:val="clear" w:color="auto" w:fill="D9EAD3"/>
            <w:vAlign w:val="center"/>
          </w:tcPr>
          <w:p w14:paraId="0A914CF1" w14:textId="77777777" w:rsidR="00FD4D85" w:rsidRDefault="002A6210">
            <w:r>
              <w:rPr>
                <w:b/>
                <w:sz w:val="18"/>
              </w:rPr>
              <w:t>Expected outcome</w:t>
            </w:r>
          </w:p>
        </w:tc>
      </w:tr>
      <w:tr w:rsidR="00FD4D85" w14:paraId="73A14AE7" w14:textId="77777777">
        <w:trPr>
          <w:jc w:val="center"/>
        </w:trPr>
        <w:tc>
          <w:tcPr>
            <w:tcW w:w="2484" w:type="dxa"/>
            <w:vAlign w:val="center"/>
          </w:tcPr>
          <w:p w14:paraId="7F487F7D" w14:textId="77777777" w:rsidR="00FD4D85" w:rsidRDefault="002A6210">
            <w:r>
              <w:rPr>
                <w:sz w:val="17"/>
              </w:rPr>
              <w:t>2026/27</w:t>
            </w:r>
          </w:p>
        </w:tc>
        <w:tc>
          <w:tcPr>
            <w:tcW w:w="2484" w:type="dxa"/>
            <w:vAlign w:val="center"/>
          </w:tcPr>
          <w:p w14:paraId="1B4FD95F" w14:textId="77777777" w:rsidR="00FD4D85" w:rsidRDefault="002A6210">
            <w:r>
              <w:rPr>
                <w:sz w:val="17"/>
              </w:rPr>
              <w:t>Establish baseline</w:t>
            </w:r>
          </w:p>
        </w:tc>
        <w:tc>
          <w:tcPr>
            <w:tcW w:w="2484" w:type="dxa"/>
            <w:vAlign w:val="center"/>
          </w:tcPr>
          <w:p w14:paraId="6152DEC3" w14:textId="77777777" w:rsidR="00FD4D85" w:rsidRDefault="002A6210">
            <w:r>
              <w:rPr>
                <w:sz w:val="17"/>
              </w:rPr>
              <w:t>Asset register; stock condition; repair-demand review; Awaab's Law, EPC and Decent Homes baselines; 5-year programme; 30-year plan.</w:t>
            </w:r>
          </w:p>
        </w:tc>
        <w:tc>
          <w:tcPr>
            <w:tcW w:w="2484" w:type="dxa"/>
            <w:vAlign w:val="center"/>
          </w:tcPr>
          <w:p w14:paraId="4338C318" w14:textId="77777777" w:rsidR="00FD4D85" w:rsidRDefault="002A6210">
            <w:r>
              <w:rPr>
                <w:sz w:val="17"/>
              </w:rPr>
              <w:t>Clear evidence base.</w:t>
            </w:r>
          </w:p>
        </w:tc>
      </w:tr>
      <w:tr w:rsidR="00FD4D85" w14:paraId="4114C6B5" w14:textId="77777777">
        <w:trPr>
          <w:jc w:val="center"/>
        </w:trPr>
        <w:tc>
          <w:tcPr>
            <w:tcW w:w="2484" w:type="dxa"/>
            <w:vAlign w:val="center"/>
          </w:tcPr>
          <w:p w14:paraId="0DC3824C" w14:textId="77777777" w:rsidR="00FD4D85" w:rsidRDefault="002A6210">
            <w:r>
              <w:rPr>
                <w:sz w:val="17"/>
              </w:rPr>
              <w:t>2027/28</w:t>
            </w:r>
          </w:p>
        </w:tc>
        <w:tc>
          <w:tcPr>
            <w:tcW w:w="2484" w:type="dxa"/>
            <w:vAlign w:val="center"/>
          </w:tcPr>
          <w:p w14:paraId="206A532F" w14:textId="77777777" w:rsidR="00FD4D85" w:rsidRDefault="002A6210">
            <w:r>
              <w:rPr>
                <w:sz w:val="17"/>
              </w:rPr>
              <w:t>Address high-risk stock</w:t>
            </w:r>
          </w:p>
        </w:tc>
        <w:tc>
          <w:tcPr>
            <w:tcW w:w="2484" w:type="dxa"/>
            <w:vAlign w:val="center"/>
          </w:tcPr>
          <w:p w14:paraId="2A06070B" w14:textId="77777777" w:rsidR="00FD4D85" w:rsidRDefault="002A6210">
            <w:r>
              <w:rPr>
                <w:sz w:val="17"/>
              </w:rPr>
              <w:t>Safety, Awaab's Law hazards, damp/mould, roofs, heating, electrical and structural issues.</w:t>
            </w:r>
          </w:p>
        </w:tc>
        <w:tc>
          <w:tcPr>
            <w:tcW w:w="2484" w:type="dxa"/>
            <w:vAlign w:val="center"/>
          </w:tcPr>
          <w:p w14:paraId="44490A16" w14:textId="77777777" w:rsidR="00FD4D85" w:rsidRDefault="002A6210">
            <w:r>
              <w:rPr>
                <w:sz w:val="17"/>
              </w:rPr>
              <w:t>High-risk properties controlled.</w:t>
            </w:r>
          </w:p>
        </w:tc>
      </w:tr>
      <w:tr w:rsidR="00FD4D85" w14:paraId="0A21759A" w14:textId="77777777">
        <w:trPr>
          <w:jc w:val="center"/>
        </w:trPr>
        <w:tc>
          <w:tcPr>
            <w:tcW w:w="2484" w:type="dxa"/>
            <w:vAlign w:val="center"/>
          </w:tcPr>
          <w:p w14:paraId="5517E9FD" w14:textId="77777777" w:rsidR="00FD4D85" w:rsidRDefault="002A6210">
            <w:r>
              <w:rPr>
                <w:sz w:val="17"/>
              </w:rPr>
              <w:t>2028/29</w:t>
            </w:r>
          </w:p>
        </w:tc>
        <w:tc>
          <w:tcPr>
            <w:tcW w:w="2484" w:type="dxa"/>
            <w:vAlign w:val="center"/>
          </w:tcPr>
          <w:p w14:paraId="11787FC1" w14:textId="77777777" w:rsidR="00FD4D85" w:rsidRDefault="002A6210">
            <w:r>
              <w:rPr>
                <w:sz w:val="17"/>
              </w:rPr>
              <w:t>Increase planned investment</w:t>
            </w:r>
          </w:p>
        </w:tc>
        <w:tc>
          <w:tcPr>
            <w:tcW w:w="2484" w:type="dxa"/>
            <w:vAlign w:val="center"/>
          </w:tcPr>
          <w:p w14:paraId="56C9D7B8" w14:textId="77777777" w:rsidR="00FD4D85" w:rsidRDefault="002A6210">
            <w:r>
              <w:rPr>
                <w:sz w:val="17"/>
              </w:rPr>
              <w:t>Lifecycle replacement; preventative maintenance; target repeat repairs.</w:t>
            </w:r>
          </w:p>
        </w:tc>
        <w:tc>
          <w:tcPr>
            <w:tcW w:w="2484" w:type="dxa"/>
            <w:vAlign w:val="center"/>
          </w:tcPr>
          <w:p w14:paraId="1865880F" w14:textId="77777777" w:rsidR="00FD4D85" w:rsidRDefault="002A6210">
            <w:r>
              <w:rPr>
                <w:sz w:val="17"/>
              </w:rPr>
              <w:t>Reduced repeat repairs and better cost control.</w:t>
            </w:r>
          </w:p>
        </w:tc>
      </w:tr>
      <w:tr w:rsidR="00FD4D85" w14:paraId="654E391B" w14:textId="77777777">
        <w:trPr>
          <w:jc w:val="center"/>
        </w:trPr>
        <w:tc>
          <w:tcPr>
            <w:tcW w:w="2484" w:type="dxa"/>
            <w:vAlign w:val="center"/>
          </w:tcPr>
          <w:p w14:paraId="40A959BB" w14:textId="77777777" w:rsidR="00FD4D85" w:rsidRDefault="002A6210">
            <w:r>
              <w:rPr>
                <w:sz w:val="17"/>
              </w:rPr>
              <w:t>2029/30</w:t>
            </w:r>
          </w:p>
        </w:tc>
        <w:tc>
          <w:tcPr>
            <w:tcW w:w="2484" w:type="dxa"/>
            <w:vAlign w:val="center"/>
          </w:tcPr>
          <w:p w14:paraId="3BE42B08" w14:textId="77777777" w:rsidR="00FD4D85" w:rsidRDefault="002A6210">
            <w:r>
              <w:rPr>
                <w:sz w:val="17"/>
              </w:rPr>
              <w:t>Energy and sustainability</w:t>
            </w:r>
          </w:p>
        </w:tc>
        <w:tc>
          <w:tcPr>
            <w:tcW w:w="2484" w:type="dxa"/>
            <w:vAlign w:val="center"/>
          </w:tcPr>
          <w:p w14:paraId="3B53B26A" w14:textId="77777777" w:rsidR="00FD4D85" w:rsidRDefault="002A6210">
            <w:r>
              <w:rPr>
                <w:sz w:val="17"/>
              </w:rPr>
              <w:t>Poor EPC homes; insulation, heating, ventilation, windows/doors and appropriate renewable measures.</w:t>
            </w:r>
          </w:p>
        </w:tc>
        <w:tc>
          <w:tcPr>
            <w:tcW w:w="2484" w:type="dxa"/>
            <w:vAlign w:val="center"/>
          </w:tcPr>
          <w:p w14:paraId="14F0648D" w14:textId="77777777" w:rsidR="00FD4D85" w:rsidRDefault="002A6210">
            <w:r>
              <w:rPr>
                <w:sz w:val="17"/>
              </w:rPr>
              <w:t>Improved energy performance.</w:t>
            </w:r>
          </w:p>
        </w:tc>
      </w:tr>
      <w:tr w:rsidR="00FD4D85" w14:paraId="18C0533C" w14:textId="77777777">
        <w:trPr>
          <w:jc w:val="center"/>
        </w:trPr>
        <w:tc>
          <w:tcPr>
            <w:tcW w:w="2484" w:type="dxa"/>
            <w:vAlign w:val="center"/>
          </w:tcPr>
          <w:p w14:paraId="04F1B061" w14:textId="77777777" w:rsidR="00FD4D85" w:rsidRDefault="002A6210">
            <w:r>
              <w:rPr>
                <w:sz w:val="17"/>
              </w:rPr>
              <w:t>2030/31</w:t>
            </w:r>
          </w:p>
        </w:tc>
        <w:tc>
          <w:tcPr>
            <w:tcW w:w="2484" w:type="dxa"/>
            <w:vAlign w:val="center"/>
          </w:tcPr>
          <w:p w14:paraId="47083E79" w14:textId="77777777" w:rsidR="00FD4D85" w:rsidRDefault="002A6210">
            <w:r>
              <w:rPr>
                <w:sz w:val="17"/>
              </w:rPr>
              <w:t>Review and renew</w:t>
            </w:r>
          </w:p>
        </w:tc>
        <w:tc>
          <w:tcPr>
            <w:tcW w:w="2484" w:type="dxa"/>
            <w:vAlign w:val="center"/>
          </w:tcPr>
          <w:p w14:paraId="22517B81" w14:textId="77777777" w:rsidR="00FD4D85" w:rsidRDefault="002A6210">
            <w:r>
              <w:rPr>
                <w:sz w:val="17"/>
              </w:rPr>
              <w:t>Evaluate outcomes, expenditure, compliance, repairs, EPCs and resident satisfaction.</w:t>
            </w:r>
          </w:p>
        </w:tc>
        <w:tc>
          <w:tcPr>
            <w:tcW w:w="2484" w:type="dxa"/>
            <w:vAlign w:val="center"/>
          </w:tcPr>
          <w:p w14:paraId="2AFBCBA5" w14:textId="77777777" w:rsidR="00FD4D85" w:rsidRDefault="002A6210">
            <w:r>
              <w:rPr>
                <w:sz w:val="17"/>
              </w:rPr>
              <w:t>Updated 5-year and 30-year plans.</w:t>
            </w:r>
          </w:p>
        </w:tc>
      </w:tr>
    </w:tbl>
    <w:p w14:paraId="2545D38E" w14:textId="77777777" w:rsidR="00FD4D85" w:rsidRDefault="002A6210">
      <w:pPr>
        <w:pStyle w:val="Heading1"/>
      </w:pPr>
      <w:r>
        <w:t>18. RAG Action Plan</w:t>
      </w:r>
    </w:p>
    <w:tbl>
      <w:tblPr>
        <w:tblStyle w:val="TableGrid"/>
        <w:tblW w:w="0" w:type="auto"/>
        <w:jc w:val="center"/>
        <w:tblLook w:val="04A0" w:firstRow="1" w:lastRow="0" w:firstColumn="1" w:lastColumn="0" w:noHBand="0" w:noVBand="1"/>
      </w:tblPr>
      <w:tblGrid>
        <w:gridCol w:w="1986"/>
        <w:gridCol w:w="1985"/>
        <w:gridCol w:w="1985"/>
        <w:gridCol w:w="1985"/>
        <w:gridCol w:w="1985"/>
      </w:tblGrid>
      <w:tr w:rsidR="00FD4D85" w14:paraId="2811B9C9" w14:textId="77777777">
        <w:trPr>
          <w:jc w:val="center"/>
        </w:trPr>
        <w:tc>
          <w:tcPr>
            <w:tcW w:w="1987" w:type="dxa"/>
            <w:shd w:val="clear" w:color="auto" w:fill="D9EAD3"/>
            <w:vAlign w:val="center"/>
          </w:tcPr>
          <w:p w14:paraId="02D1AF41" w14:textId="77777777" w:rsidR="00FD4D85" w:rsidRDefault="002A6210">
            <w:r>
              <w:rPr>
                <w:b/>
                <w:sz w:val="18"/>
              </w:rPr>
              <w:t>Action</w:t>
            </w:r>
          </w:p>
        </w:tc>
        <w:tc>
          <w:tcPr>
            <w:tcW w:w="1987" w:type="dxa"/>
            <w:shd w:val="clear" w:color="auto" w:fill="D9EAD3"/>
            <w:vAlign w:val="center"/>
          </w:tcPr>
          <w:p w14:paraId="413CFAB9" w14:textId="77777777" w:rsidR="00FD4D85" w:rsidRDefault="002A6210">
            <w:r>
              <w:rPr>
                <w:b/>
                <w:sz w:val="18"/>
              </w:rPr>
              <w:t>Lead</w:t>
            </w:r>
          </w:p>
        </w:tc>
        <w:tc>
          <w:tcPr>
            <w:tcW w:w="1987" w:type="dxa"/>
            <w:shd w:val="clear" w:color="auto" w:fill="D9EAD3"/>
            <w:vAlign w:val="center"/>
          </w:tcPr>
          <w:p w14:paraId="5B6B6832" w14:textId="77777777" w:rsidR="00FD4D85" w:rsidRDefault="002A6210">
            <w:r>
              <w:rPr>
                <w:b/>
                <w:sz w:val="18"/>
              </w:rPr>
              <w:t>Timescale</w:t>
            </w:r>
          </w:p>
        </w:tc>
        <w:tc>
          <w:tcPr>
            <w:tcW w:w="1987" w:type="dxa"/>
            <w:shd w:val="clear" w:color="auto" w:fill="D9EAD3"/>
            <w:vAlign w:val="center"/>
          </w:tcPr>
          <w:p w14:paraId="4289209A" w14:textId="77777777" w:rsidR="00FD4D85" w:rsidRDefault="002A6210">
            <w:r>
              <w:rPr>
                <w:b/>
                <w:sz w:val="18"/>
              </w:rPr>
              <w:t>RAG</w:t>
            </w:r>
          </w:p>
        </w:tc>
        <w:tc>
          <w:tcPr>
            <w:tcW w:w="1987" w:type="dxa"/>
            <w:shd w:val="clear" w:color="auto" w:fill="D9EAD3"/>
            <w:vAlign w:val="center"/>
          </w:tcPr>
          <w:p w14:paraId="21B49701" w14:textId="77777777" w:rsidR="00FD4D85" w:rsidRDefault="002A6210">
            <w:r>
              <w:rPr>
                <w:b/>
                <w:sz w:val="18"/>
              </w:rPr>
              <w:t>Success measure</w:t>
            </w:r>
          </w:p>
        </w:tc>
      </w:tr>
      <w:tr w:rsidR="00FD4D85" w14:paraId="58189F16" w14:textId="77777777">
        <w:trPr>
          <w:jc w:val="center"/>
        </w:trPr>
        <w:tc>
          <w:tcPr>
            <w:tcW w:w="1987" w:type="dxa"/>
            <w:vAlign w:val="center"/>
          </w:tcPr>
          <w:p w14:paraId="4B11253E" w14:textId="77777777" w:rsidR="00FD4D85" w:rsidRDefault="002A6210">
            <w:r>
              <w:rPr>
                <w:sz w:val="17"/>
              </w:rPr>
              <w:t>Complete whole-stock asset register</w:t>
            </w:r>
          </w:p>
        </w:tc>
        <w:tc>
          <w:tcPr>
            <w:tcW w:w="1987" w:type="dxa"/>
            <w:vAlign w:val="center"/>
          </w:tcPr>
          <w:p w14:paraId="6BCE9177" w14:textId="77777777" w:rsidR="00FD4D85" w:rsidRDefault="002A6210">
            <w:r>
              <w:rPr>
                <w:sz w:val="17"/>
              </w:rPr>
              <w:t>PA Housing / Maynard</w:t>
            </w:r>
          </w:p>
        </w:tc>
        <w:tc>
          <w:tcPr>
            <w:tcW w:w="1987" w:type="dxa"/>
            <w:vAlign w:val="center"/>
          </w:tcPr>
          <w:p w14:paraId="6EAF692E" w14:textId="77777777" w:rsidR="00FD4D85" w:rsidRDefault="002A6210">
            <w:r>
              <w:rPr>
                <w:sz w:val="17"/>
              </w:rPr>
              <w:t>Q2 2026/27</w:t>
            </w:r>
          </w:p>
        </w:tc>
        <w:tc>
          <w:tcPr>
            <w:tcW w:w="1987" w:type="dxa"/>
            <w:vAlign w:val="center"/>
          </w:tcPr>
          <w:p w14:paraId="5A62F9BA" w14:textId="77777777" w:rsidR="00FD4D85" w:rsidRDefault="002A6210">
            <w:r>
              <w:rPr>
                <w:sz w:val="17"/>
              </w:rPr>
              <w:t>RED</w:t>
            </w:r>
          </w:p>
        </w:tc>
        <w:tc>
          <w:tcPr>
            <w:tcW w:w="1987" w:type="dxa"/>
            <w:vAlign w:val="center"/>
          </w:tcPr>
          <w:p w14:paraId="221343B1" w14:textId="77777777" w:rsidR="00FD4D85" w:rsidRDefault="002A6210">
            <w:r>
              <w:rPr>
                <w:sz w:val="17"/>
              </w:rPr>
              <w:t>100% properties recorded and validated</w:t>
            </w:r>
          </w:p>
        </w:tc>
      </w:tr>
      <w:tr w:rsidR="00FD4D85" w14:paraId="5BB9392E" w14:textId="77777777">
        <w:trPr>
          <w:jc w:val="center"/>
        </w:trPr>
        <w:tc>
          <w:tcPr>
            <w:tcW w:w="1987" w:type="dxa"/>
            <w:vAlign w:val="center"/>
          </w:tcPr>
          <w:p w14:paraId="439BFB44" w14:textId="77777777" w:rsidR="00FD4D85" w:rsidRDefault="002A6210">
            <w:r>
              <w:rPr>
                <w:sz w:val="17"/>
              </w:rPr>
              <w:t>Establish stock condition baseline</w:t>
            </w:r>
          </w:p>
        </w:tc>
        <w:tc>
          <w:tcPr>
            <w:tcW w:w="1987" w:type="dxa"/>
            <w:vAlign w:val="center"/>
          </w:tcPr>
          <w:p w14:paraId="5203253C" w14:textId="77777777" w:rsidR="00FD4D85" w:rsidRDefault="002A6210">
            <w:r>
              <w:rPr>
                <w:sz w:val="17"/>
              </w:rPr>
              <w:t>PA Housing</w:t>
            </w:r>
          </w:p>
        </w:tc>
        <w:tc>
          <w:tcPr>
            <w:tcW w:w="1987" w:type="dxa"/>
            <w:vAlign w:val="center"/>
          </w:tcPr>
          <w:p w14:paraId="5DB85E37" w14:textId="77777777" w:rsidR="00FD4D85" w:rsidRDefault="002A6210">
            <w:r>
              <w:rPr>
                <w:sz w:val="17"/>
              </w:rPr>
              <w:t>Q3 2026/27</w:t>
            </w:r>
          </w:p>
        </w:tc>
        <w:tc>
          <w:tcPr>
            <w:tcW w:w="1987" w:type="dxa"/>
            <w:vAlign w:val="center"/>
          </w:tcPr>
          <w:p w14:paraId="050341A5" w14:textId="77777777" w:rsidR="00FD4D85" w:rsidRDefault="002A6210">
            <w:r>
              <w:rPr>
                <w:sz w:val="17"/>
              </w:rPr>
              <w:t>RED</w:t>
            </w:r>
          </w:p>
        </w:tc>
        <w:tc>
          <w:tcPr>
            <w:tcW w:w="1987" w:type="dxa"/>
            <w:vAlign w:val="center"/>
          </w:tcPr>
          <w:p w14:paraId="68FA0C5D" w14:textId="77777777" w:rsidR="00FD4D85" w:rsidRDefault="002A6210">
            <w:r>
              <w:rPr>
                <w:sz w:val="17"/>
              </w:rPr>
              <w:t>Condition data available</w:t>
            </w:r>
          </w:p>
        </w:tc>
      </w:tr>
      <w:tr w:rsidR="00FD4D85" w14:paraId="1E5A3D97" w14:textId="77777777">
        <w:trPr>
          <w:jc w:val="center"/>
        </w:trPr>
        <w:tc>
          <w:tcPr>
            <w:tcW w:w="1987" w:type="dxa"/>
            <w:vAlign w:val="center"/>
          </w:tcPr>
          <w:p w14:paraId="6BD37B0A" w14:textId="77777777" w:rsidR="00FD4D85" w:rsidRDefault="002A6210">
            <w:r>
              <w:rPr>
                <w:sz w:val="17"/>
              </w:rPr>
              <w:t>Awaab's Law readiness review</w:t>
            </w:r>
          </w:p>
        </w:tc>
        <w:tc>
          <w:tcPr>
            <w:tcW w:w="1987" w:type="dxa"/>
            <w:vAlign w:val="center"/>
          </w:tcPr>
          <w:p w14:paraId="2B242CF7" w14:textId="77777777" w:rsidR="00FD4D85" w:rsidRDefault="002A6210">
            <w:r>
              <w:rPr>
                <w:sz w:val="17"/>
              </w:rPr>
              <w:t>PA Housing / Maynard</w:t>
            </w:r>
          </w:p>
        </w:tc>
        <w:tc>
          <w:tcPr>
            <w:tcW w:w="1987" w:type="dxa"/>
            <w:vAlign w:val="center"/>
          </w:tcPr>
          <w:p w14:paraId="25DDBCCD" w14:textId="77777777" w:rsidR="00FD4D85" w:rsidRDefault="002A6210">
            <w:r>
              <w:rPr>
                <w:sz w:val="17"/>
              </w:rPr>
              <w:t>Q2 2026/27</w:t>
            </w:r>
          </w:p>
        </w:tc>
        <w:tc>
          <w:tcPr>
            <w:tcW w:w="1987" w:type="dxa"/>
            <w:vAlign w:val="center"/>
          </w:tcPr>
          <w:p w14:paraId="46A0B95F" w14:textId="77777777" w:rsidR="00FD4D85" w:rsidRDefault="002A6210">
            <w:r>
              <w:rPr>
                <w:sz w:val="17"/>
              </w:rPr>
              <w:t>RED</w:t>
            </w:r>
          </w:p>
        </w:tc>
        <w:tc>
          <w:tcPr>
            <w:tcW w:w="1987" w:type="dxa"/>
            <w:vAlign w:val="center"/>
          </w:tcPr>
          <w:p w14:paraId="1EF4547F" w14:textId="77777777" w:rsidR="00FD4D85" w:rsidRDefault="002A6210">
            <w:r>
              <w:rPr>
                <w:sz w:val="17"/>
              </w:rPr>
              <w:t>Process tested and monitored</w:t>
            </w:r>
          </w:p>
        </w:tc>
      </w:tr>
      <w:tr w:rsidR="00FD4D85" w14:paraId="23B38A7C" w14:textId="77777777">
        <w:trPr>
          <w:jc w:val="center"/>
        </w:trPr>
        <w:tc>
          <w:tcPr>
            <w:tcW w:w="1987" w:type="dxa"/>
            <w:vAlign w:val="center"/>
          </w:tcPr>
          <w:p w14:paraId="06F99F34" w14:textId="77777777" w:rsidR="00FD4D85" w:rsidRDefault="002A6210">
            <w:r>
              <w:rPr>
                <w:sz w:val="17"/>
              </w:rPr>
              <w:t>Identify high-risk damp/mould cases</w:t>
            </w:r>
          </w:p>
        </w:tc>
        <w:tc>
          <w:tcPr>
            <w:tcW w:w="1987" w:type="dxa"/>
            <w:vAlign w:val="center"/>
          </w:tcPr>
          <w:p w14:paraId="315D3D19" w14:textId="77777777" w:rsidR="00FD4D85" w:rsidRDefault="002A6210">
            <w:r>
              <w:rPr>
                <w:sz w:val="17"/>
              </w:rPr>
              <w:t>Repairs / Housing</w:t>
            </w:r>
          </w:p>
        </w:tc>
        <w:tc>
          <w:tcPr>
            <w:tcW w:w="1987" w:type="dxa"/>
            <w:vAlign w:val="center"/>
          </w:tcPr>
          <w:p w14:paraId="60FDAC31" w14:textId="77777777" w:rsidR="00FD4D85" w:rsidRDefault="002A6210">
            <w:r>
              <w:rPr>
                <w:sz w:val="17"/>
              </w:rPr>
              <w:t>Q2 2026/27</w:t>
            </w:r>
          </w:p>
        </w:tc>
        <w:tc>
          <w:tcPr>
            <w:tcW w:w="1987" w:type="dxa"/>
            <w:vAlign w:val="center"/>
          </w:tcPr>
          <w:p w14:paraId="7EC3B1E8" w14:textId="77777777" w:rsidR="00FD4D85" w:rsidRDefault="002A6210">
            <w:r>
              <w:rPr>
                <w:sz w:val="17"/>
              </w:rPr>
              <w:t>RED</w:t>
            </w:r>
          </w:p>
        </w:tc>
        <w:tc>
          <w:tcPr>
            <w:tcW w:w="1987" w:type="dxa"/>
            <w:vAlign w:val="center"/>
          </w:tcPr>
          <w:p w14:paraId="348D16E1" w14:textId="77777777" w:rsidR="00FD4D85" w:rsidRDefault="002A6210">
            <w:r>
              <w:rPr>
                <w:sz w:val="17"/>
              </w:rPr>
              <w:t>All cases risk assessed and tracked</w:t>
            </w:r>
          </w:p>
        </w:tc>
      </w:tr>
      <w:tr w:rsidR="00FD4D85" w14:paraId="63654332" w14:textId="77777777">
        <w:trPr>
          <w:jc w:val="center"/>
        </w:trPr>
        <w:tc>
          <w:tcPr>
            <w:tcW w:w="1987" w:type="dxa"/>
            <w:vAlign w:val="center"/>
          </w:tcPr>
          <w:p w14:paraId="39D47B3B" w14:textId="77777777" w:rsidR="00FD4D85" w:rsidRDefault="002A6210">
            <w:r>
              <w:rPr>
                <w:sz w:val="17"/>
              </w:rPr>
              <w:t>EPC baseline and improvement plan</w:t>
            </w:r>
          </w:p>
        </w:tc>
        <w:tc>
          <w:tcPr>
            <w:tcW w:w="1987" w:type="dxa"/>
            <w:vAlign w:val="center"/>
          </w:tcPr>
          <w:p w14:paraId="27886B84" w14:textId="77777777" w:rsidR="00FD4D85" w:rsidRDefault="002A6210">
            <w:r>
              <w:rPr>
                <w:sz w:val="17"/>
              </w:rPr>
              <w:t>Asset Management</w:t>
            </w:r>
          </w:p>
        </w:tc>
        <w:tc>
          <w:tcPr>
            <w:tcW w:w="1987" w:type="dxa"/>
            <w:vAlign w:val="center"/>
          </w:tcPr>
          <w:p w14:paraId="37915BB4" w14:textId="77777777" w:rsidR="00FD4D85" w:rsidRDefault="002A6210">
            <w:r>
              <w:rPr>
                <w:sz w:val="17"/>
              </w:rPr>
              <w:t>Q3 2026/27</w:t>
            </w:r>
          </w:p>
        </w:tc>
        <w:tc>
          <w:tcPr>
            <w:tcW w:w="1987" w:type="dxa"/>
            <w:vAlign w:val="center"/>
          </w:tcPr>
          <w:p w14:paraId="5E77DD6F" w14:textId="77777777" w:rsidR="00FD4D85" w:rsidRDefault="002A6210">
            <w:r>
              <w:rPr>
                <w:sz w:val="17"/>
              </w:rPr>
              <w:t>AMBER</w:t>
            </w:r>
          </w:p>
        </w:tc>
        <w:tc>
          <w:tcPr>
            <w:tcW w:w="1987" w:type="dxa"/>
            <w:vAlign w:val="center"/>
          </w:tcPr>
          <w:p w14:paraId="3776CB62" w14:textId="77777777" w:rsidR="00FD4D85" w:rsidRDefault="002A6210">
            <w:r>
              <w:rPr>
                <w:sz w:val="17"/>
              </w:rPr>
              <w:t>100% EPC data; priorities identified</w:t>
            </w:r>
          </w:p>
        </w:tc>
      </w:tr>
      <w:tr w:rsidR="00FD4D85" w14:paraId="329B7779" w14:textId="77777777">
        <w:trPr>
          <w:jc w:val="center"/>
        </w:trPr>
        <w:tc>
          <w:tcPr>
            <w:tcW w:w="1987" w:type="dxa"/>
            <w:vAlign w:val="center"/>
          </w:tcPr>
          <w:p w14:paraId="3ECFB1C7" w14:textId="77777777" w:rsidR="00FD4D85" w:rsidRDefault="002A6210">
            <w:r>
              <w:rPr>
                <w:sz w:val="17"/>
              </w:rPr>
              <w:t>Review Decent Homes position</w:t>
            </w:r>
          </w:p>
        </w:tc>
        <w:tc>
          <w:tcPr>
            <w:tcW w:w="1987" w:type="dxa"/>
            <w:vAlign w:val="center"/>
          </w:tcPr>
          <w:p w14:paraId="40E3E640" w14:textId="77777777" w:rsidR="00FD4D85" w:rsidRDefault="002A6210">
            <w:r>
              <w:rPr>
                <w:sz w:val="17"/>
              </w:rPr>
              <w:t>Asset Management</w:t>
            </w:r>
          </w:p>
        </w:tc>
        <w:tc>
          <w:tcPr>
            <w:tcW w:w="1987" w:type="dxa"/>
            <w:vAlign w:val="center"/>
          </w:tcPr>
          <w:p w14:paraId="0204FF9E" w14:textId="77777777" w:rsidR="00FD4D85" w:rsidRDefault="002A6210">
            <w:r>
              <w:rPr>
                <w:sz w:val="17"/>
              </w:rPr>
              <w:t>Q3 2026/27</w:t>
            </w:r>
          </w:p>
        </w:tc>
        <w:tc>
          <w:tcPr>
            <w:tcW w:w="1987" w:type="dxa"/>
            <w:vAlign w:val="center"/>
          </w:tcPr>
          <w:p w14:paraId="14CF0620" w14:textId="77777777" w:rsidR="00FD4D85" w:rsidRDefault="002A6210">
            <w:r>
              <w:rPr>
                <w:sz w:val="17"/>
              </w:rPr>
              <w:t>AMBER</w:t>
            </w:r>
          </w:p>
        </w:tc>
        <w:tc>
          <w:tcPr>
            <w:tcW w:w="1987" w:type="dxa"/>
            <w:vAlign w:val="center"/>
          </w:tcPr>
          <w:p w14:paraId="652AB62B" w14:textId="77777777" w:rsidR="00FD4D85" w:rsidRDefault="002A6210">
            <w:r>
              <w:rPr>
                <w:sz w:val="17"/>
              </w:rPr>
              <w:t>Exceptions identified and actioned</w:t>
            </w:r>
          </w:p>
        </w:tc>
      </w:tr>
      <w:tr w:rsidR="00FD4D85" w14:paraId="1D2691A8" w14:textId="77777777">
        <w:trPr>
          <w:jc w:val="center"/>
        </w:trPr>
        <w:tc>
          <w:tcPr>
            <w:tcW w:w="1987" w:type="dxa"/>
            <w:vAlign w:val="center"/>
          </w:tcPr>
          <w:p w14:paraId="11432D5C" w14:textId="77777777" w:rsidR="00FD4D85" w:rsidRDefault="002A6210">
            <w:r>
              <w:rPr>
                <w:sz w:val="17"/>
              </w:rPr>
              <w:t>Approve 5-year planned works programme</w:t>
            </w:r>
          </w:p>
        </w:tc>
        <w:tc>
          <w:tcPr>
            <w:tcW w:w="1987" w:type="dxa"/>
            <w:vAlign w:val="center"/>
          </w:tcPr>
          <w:p w14:paraId="592FD213" w14:textId="77777777" w:rsidR="00FD4D85" w:rsidRDefault="002A6210">
            <w:r>
              <w:rPr>
                <w:sz w:val="17"/>
              </w:rPr>
              <w:t>Asset Management / Committee</w:t>
            </w:r>
          </w:p>
        </w:tc>
        <w:tc>
          <w:tcPr>
            <w:tcW w:w="1987" w:type="dxa"/>
            <w:vAlign w:val="center"/>
          </w:tcPr>
          <w:p w14:paraId="1A9B10D3" w14:textId="77777777" w:rsidR="00FD4D85" w:rsidRDefault="002A6210">
            <w:r>
              <w:rPr>
                <w:sz w:val="17"/>
              </w:rPr>
              <w:t>Q4 2026/27</w:t>
            </w:r>
          </w:p>
        </w:tc>
        <w:tc>
          <w:tcPr>
            <w:tcW w:w="1987" w:type="dxa"/>
            <w:vAlign w:val="center"/>
          </w:tcPr>
          <w:p w14:paraId="49E13409" w14:textId="77777777" w:rsidR="00FD4D85" w:rsidRDefault="002A6210">
            <w:r>
              <w:rPr>
                <w:sz w:val="17"/>
              </w:rPr>
              <w:t>AMBER</w:t>
            </w:r>
          </w:p>
        </w:tc>
        <w:tc>
          <w:tcPr>
            <w:tcW w:w="1987" w:type="dxa"/>
            <w:vAlign w:val="center"/>
          </w:tcPr>
          <w:p w14:paraId="5F961EC0" w14:textId="77777777" w:rsidR="00FD4D85" w:rsidRDefault="002A6210">
            <w:r>
              <w:rPr>
                <w:sz w:val="17"/>
              </w:rPr>
              <w:t>Programme and budget approved</w:t>
            </w:r>
          </w:p>
        </w:tc>
      </w:tr>
      <w:tr w:rsidR="00FD4D85" w14:paraId="7B393D43" w14:textId="77777777">
        <w:trPr>
          <w:jc w:val="center"/>
        </w:trPr>
        <w:tc>
          <w:tcPr>
            <w:tcW w:w="1987" w:type="dxa"/>
            <w:vAlign w:val="center"/>
          </w:tcPr>
          <w:p w14:paraId="6BAE8EB4" w14:textId="77777777" w:rsidR="00FD4D85" w:rsidRDefault="002A6210">
            <w:r>
              <w:rPr>
                <w:sz w:val="17"/>
              </w:rPr>
              <w:t>Develop 30-year lifecycle plan</w:t>
            </w:r>
          </w:p>
        </w:tc>
        <w:tc>
          <w:tcPr>
            <w:tcW w:w="1987" w:type="dxa"/>
            <w:vAlign w:val="center"/>
          </w:tcPr>
          <w:p w14:paraId="22A583D5" w14:textId="77777777" w:rsidR="00FD4D85" w:rsidRDefault="002A6210">
            <w:r>
              <w:rPr>
                <w:sz w:val="17"/>
              </w:rPr>
              <w:t>Asset Management / Finance</w:t>
            </w:r>
          </w:p>
        </w:tc>
        <w:tc>
          <w:tcPr>
            <w:tcW w:w="1987" w:type="dxa"/>
            <w:vAlign w:val="center"/>
          </w:tcPr>
          <w:p w14:paraId="42BF4058" w14:textId="77777777" w:rsidR="00FD4D85" w:rsidRDefault="002A6210">
            <w:r>
              <w:rPr>
                <w:sz w:val="17"/>
              </w:rPr>
              <w:t>Q4 2026/27</w:t>
            </w:r>
          </w:p>
        </w:tc>
        <w:tc>
          <w:tcPr>
            <w:tcW w:w="1987" w:type="dxa"/>
            <w:vAlign w:val="center"/>
          </w:tcPr>
          <w:p w14:paraId="3E145220" w14:textId="77777777" w:rsidR="00FD4D85" w:rsidRDefault="002A6210">
            <w:r>
              <w:rPr>
                <w:sz w:val="17"/>
              </w:rPr>
              <w:t>AMBER</w:t>
            </w:r>
          </w:p>
        </w:tc>
        <w:tc>
          <w:tcPr>
            <w:tcW w:w="1987" w:type="dxa"/>
            <w:vAlign w:val="center"/>
          </w:tcPr>
          <w:p w14:paraId="2C9F6D84" w14:textId="77777777" w:rsidR="00FD4D85" w:rsidRDefault="002A6210">
            <w:r>
              <w:rPr>
                <w:sz w:val="17"/>
              </w:rPr>
              <w:t>Long-term forecast approved</w:t>
            </w:r>
          </w:p>
        </w:tc>
      </w:tr>
      <w:tr w:rsidR="00FD4D85" w14:paraId="67F35289" w14:textId="77777777">
        <w:trPr>
          <w:jc w:val="center"/>
        </w:trPr>
        <w:tc>
          <w:tcPr>
            <w:tcW w:w="1987" w:type="dxa"/>
            <w:vAlign w:val="center"/>
          </w:tcPr>
          <w:p w14:paraId="5DF02B26" w14:textId="77777777" w:rsidR="00FD4D85" w:rsidRDefault="002A6210">
            <w:r>
              <w:rPr>
                <w:sz w:val="17"/>
              </w:rPr>
              <w:t>Analyse repeat/high-cost repairs</w:t>
            </w:r>
          </w:p>
        </w:tc>
        <w:tc>
          <w:tcPr>
            <w:tcW w:w="1987" w:type="dxa"/>
            <w:vAlign w:val="center"/>
          </w:tcPr>
          <w:p w14:paraId="61B43BBA" w14:textId="77777777" w:rsidR="00FD4D85" w:rsidRDefault="002A6210">
            <w:r>
              <w:rPr>
                <w:sz w:val="17"/>
              </w:rPr>
              <w:t>Repairs</w:t>
            </w:r>
          </w:p>
        </w:tc>
        <w:tc>
          <w:tcPr>
            <w:tcW w:w="1987" w:type="dxa"/>
            <w:vAlign w:val="center"/>
          </w:tcPr>
          <w:p w14:paraId="5A643020" w14:textId="77777777" w:rsidR="00FD4D85" w:rsidRDefault="002A6210">
            <w:r>
              <w:rPr>
                <w:sz w:val="17"/>
              </w:rPr>
              <w:t>Quarterly</w:t>
            </w:r>
          </w:p>
        </w:tc>
        <w:tc>
          <w:tcPr>
            <w:tcW w:w="1987" w:type="dxa"/>
            <w:vAlign w:val="center"/>
          </w:tcPr>
          <w:p w14:paraId="5097287F" w14:textId="77777777" w:rsidR="00FD4D85" w:rsidRDefault="002A6210">
            <w:r>
              <w:rPr>
                <w:sz w:val="17"/>
              </w:rPr>
              <w:t>AMBER</w:t>
            </w:r>
          </w:p>
        </w:tc>
        <w:tc>
          <w:tcPr>
            <w:tcW w:w="1987" w:type="dxa"/>
            <w:vAlign w:val="center"/>
          </w:tcPr>
          <w:p w14:paraId="51F9670E" w14:textId="77777777" w:rsidR="00FD4D85" w:rsidRDefault="002A6210">
            <w:r>
              <w:rPr>
                <w:sz w:val="17"/>
              </w:rPr>
              <w:t>Repeat repairs reducing</w:t>
            </w:r>
          </w:p>
        </w:tc>
      </w:tr>
      <w:tr w:rsidR="00FD4D85" w14:paraId="2602FD1E" w14:textId="77777777">
        <w:trPr>
          <w:jc w:val="center"/>
        </w:trPr>
        <w:tc>
          <w:tcPr>
            <w:tcW w:w="1987" w:type="dxa"/>
            <w:vAlign w:val="center"/>
          </w:tcPr>
          <w:p w14:paraId="7CB2326C" w14:textId="77777777" w:rsidR="00FD4D85" w:rsidRDefault="002A6210">
            <w:r>
              <w:rPr>
                <w:sz w:val="17"/>
              </w:rPr>
              <w:t>Introduce quarterly asset dashboard</w:t>
            </w:r>
          </w:p>
        </w:tc>
        <w:tc>
          <w:tcPr>
            <w:tcW w:w="1987" w:type="dxa"/>
            <w:vAlign w:val="center"/>
          </w:tcPr>
          <w:p w14:paraId="5B456593" w14:textId="77777777" w:rsidR="00FD4D85" w:rsidRDefault="002A6210">
            <w:r>
              <w:rPr>
                <w:sz w:val="17"/>
              </w:rPr>
              <w:t>PA Housing / Maynard</w:t>
            </w:r>
          </w:p>
        </w:tc>
        <w:tc>
          <w:tcPr>
            <w:tcW w:w="1987" w:type="dxa"/>
            <w:vAlign w:val="center"/>
          </w:tcPr>
          <w:p w14:paraId="10569A7D" w14:textId="77777777" w:rsidR="00FD4D85" w:rsidRDefault="002A6210">
            <w:r>
              <w:rPr>
                <w:sz w:val="17"/>
              </w:rPr>
              <w:t>Q4 2026/27</w:t>
            </w:r>
          </w:p>
        </w:tc>
        <w:tc>
          <w:tcPr>
            <w:tcW w:w="1987" w:type="dxa"/>
            <w:vAlign w:val="center"/>
          </w:tcPr>
          <w:p w14:paraId="657157F8" w14:textId="77777777" w:rsidR="00FD4D85" w:rsidRDefault="002A6210">
            <w:r>
              <w:rPr>
                <w:sz w:val="17"/>
              </w:rPr>
              <w:t>GREEN</w:t>
            </w:r>
          </w:p>
        </w:tc>
        <w:tc>
          <w:tcPr>
            <w:tcW w:w="1987" w:type="dxa"/>
            <w:vAlign w:val="center"/>
          </w:tcPr>
          <w:p w14:paraId="4848A587" w14:textId="77777777" w:rsidR="00FD4D85" w:rsidRDefault="002A6210">
            <w:r>
              <w:rPr>
                <w:sz w:val="17"/>
              </w:rPr>
              <w:t>Dashboard received quarterly</w:t>
            </w:r>
          </w:p>
        </w:tc>
      </w:tr>
      <w:tr w:rsidR="00FD4D85" w14:paraId="3CD4693F" w14:textId="77777777">
        <w:trPr>
          <w:jc w:val="center"/>
        </w:trPr>
        <w:tc>
          <w:tcPr>
            <w:tcW w:w="1987" w:type="dxa"/>
            <w:vAlign w:val="center"/>
          </w:tcPr>
          <w:p w14:paraId="5BB52FE7" w14:textId="77777777" w:rsidR="00FD4D85" w:rsidRDefault="002A6210">
            <w:r>
              <w:rPr>
                <w:sz w:val="17"/>
              </w:rPr>
              <w:t>Resident engagement on major investment</w:t>
            </w:r>
          </w:p>
        </w:tc>
        <w:tc>
          <w:tcPr>
            <w:tcW w:w="1987" w:type="dxa"/>
            <w:vAlign w:val="center"/>
          </w:tcPr>
          <w:p w14:paraId="50FBA01C" w14:textId="77777777" w:rsidR="00FD4D85" w:rsidRDefault="002A6210">
            <w:r>
              <w:rPr>
                <w:sz w:val="17"/>
              </w:rPr>
              <w:t>Maynard / PA Housing</w:t>
            </w:r>
          </w:p>
        </w:tc>
        <w:tc>
          <w:tcPr>
            <w:tcW w:w="1987" w:type="dxa"/>
            <w:vAlign w:val="center"/>
          </w:tcPr>
          <w:p w14:paraId="603A414A" w14:textId="77777777" w:rsidR="00FD4D85" w:rsidRDefault="002A6210">
            <w:r>
              <w:rPr>
                <w:sz w:val="17"/>
              </w:rPr>
              <w:t>Ongoing</w:t>
            </w:r>
          </w:p>
        </w:tc>
        <w:tc>
          <w:tcPr>
            <w:tcW w:w="1987" w:type="dxa"/>
            <w:vAlign w:val="center"/>
          </w:tcPr>
          <w:p w14:paraId="35E79C09" w14:textId="77777777" w:rsidR="00FD4D85" w:rsidRDefault="002A6210">
            <w:r>
              <w:rPr>
                <w:sz w:val="17"/>
              </w:rPr>
              <w:t>GREEN</w:t>
            </w:r>
          </w:p>
        </w:tc>
        <w:tc>
          <w:tcPr>
            <w:tcW w:w="1987" w:type="dxa"/>
            <w:vAlign w:val="center"/>
          </w:tcPr>
          <w:p w14:paraId="1159CB2E" w14:textId="77777777" w:rsidR="00FD4D85" w:rsidRDefault="002A6210">
            <w:r>
              <w:rPr>
                <w:sz w:val="17"/>
              </w:rPr>
              <w:t>Feedback captured and acted upon</w:t>
            </w:r>
          </w:p>
        </w:tc>
      </w:tr>
      <w:tr w:rsidR="00FD4D85" w14:paraId="0DDF713C" w14:textId="77777777">
        <w:trPr>
          <w:jc w:val="center"/>
        </w:trPr>
        <w:tc>
          <w:tcPr>
            <w:tcW w:w="1987" w:type="dxa"/>
            <w:vAlign w:val="center"/>
          </w:tcPr>
          <w:p w14:paraId="3BD65EF1" w14:textId="77777777" w:rsidR="00FD4D85" w:rsidRDefault="002A6210">
            <w:r>
              <w:rPr>
                <w:sz w:val="17"/>
              </w:rPr>
              <w:t>Annual strategy review</w:t>
            </w:r>
          </w:p>
        </w:tc>
        <w:tc>
          <w:tcPr>
            <w:tcW w:w="1987" w:type="dxa"/>
            <w:vAlign w:val="center"/>
          </w:tcPr>
          <w:p w14:paraId="2A052136" w14:textId="77777777" w:rsidR="00FD4D85" w:rsidRDefault="002A6210">
            <w:r>
              <w:rPr>
                <w:sz w:val="17"/>
              </w:rPr>
              <w:t>Management Committee</w:t>
            </w:r>
          </w:p>
        </w:tc>
        <w:tc>
          <w:tcPr>
            <w:tcW w:w="1987" w:type="dxa"/>
            <w:vAlign w:val="center"/>
          </w:tcPr>
          <w:p w14:paraId="21D7F068" w14:textId="77777777" w:rsidR="00FD4D85" w:rsidRDefault="002A6210">
            <w:r>
              <w:rPr>
                <w:sz w:val="17"/>
              </w:rPr>
              <w:t>Annual</w:t>
            </w:r>
          </w:p>
        </w:tc>
        <w:tc>
          <w:tcPr>
            <w:tcW w:w="1987" w:type="dxa"/>
            <w:vAlign w:val="center"/>
          </w:tcPr>
          <w:p w14:paraId="742E8CCF" w14:textId="77777777" w:rsidR="00FD4D85" w:rsidRDefault="002A6210">
            <w:r>
              <w:rPr>
                <w:sz w:val="17"/>
              </w:rPr>
              <w:t>GREEN</w:t>
            </w:r>
          </w:p>
        </w:tc>
        <w:tc>
          <w:tcPr>
            <w:tcW w:w="1987" w:type="dxa"/>
            <w:vAlign w:val="center"/>
          </w:tcPr>
          <w:p w14:paraId="38DCE8E5" w14:textId="77777777" w:rsidR="00FD4D85" w:rsidRDefault="002A6210">
            <w:r>
              <w:rPr>
                <w:sz w:val="17"/>
              </w:rPr>
              <w:t>Strategy updated and approved</w:t>
            </w:r>
          </w:p>
        </w:tc>
      </w:tr>
    </w:tbl>
    <w:p w14:paraId="5007CEAE" w14:textId="77777777" w:rsidR="00FD4D85" w:rsidRDefault="002A6210">
      <w:pPr>
        <w:pStyle w:val="Heading1"/>
      </w:pPr>
      <w:r>
        <w:lastRenderedPageBreak/>
        <w:t>19. Asset Management KPI Dashboard</w:t>
      </w:r>
    </w:p>
    <w:tbl>
      <w:tblPr>
        <w:tblStyle w:val="TableGrid"/>
        <w:tblW w:w="0" w:type="auto"/>
        <w:jc w:val="center"/>
        <w:tblLook w:val="04A0" w:firstRow="1" w:lastRow="0" w:firstColumn="1" w:lastColumn="0" w:noHBand="0" w:noVBand="1"/>
      </w:tblPr>
      <w:tblGrid>
        <w:gridCol w:w="2482"/>
        <w:gridCol w:w="2481"/>
        <w:gridCol w:w="2481"/>
        <w:gridCol w:w="2482"/>
      </w:tblGrid>
      <w:tr w:rsidR="00FD4D85" w14:paraId="2D51C052" w14:textId="77777777">
        <w:trPr>
          <w:jc w:val="center"/>
        </w:trPr>
        <w:tc>
          <w:tcPr>
            <w:tcW w:w="2484" w:type="dxa"/>
            <w:shd w:val="clear" w:color="auto" w:fill="D9EAD3"/>
            <w:vAlign w:val="center"/>
          </w:tcPr>
          <w:p w14:paraId="5690D8C7" w14:textId="77777777" w:rsidR="00FD4D85" w:rsidRDefault="002A6210">
            <w:r>
              <w:rPr>
                <w:b/>
                <w:sz w:val="18"/>
              </w:rPr>
              <w:t>KPI</w:t>
            </w:r>
          </w:p>
        </w:tc>
        <w:tc>
          <w:tcPr>
            <w:tcW w:w="2484" w:type="dxa"/>
            <w:shd w:val="clear" w:color="auto" w:fill="D9EAD3"/>
            <w:vAlign w:val="center"/>
          </w:tcPr>
          <w:p w14:paraId="0DD935E5" w14:textId="77777777" w:rsidR="00FD4D85" w:rsidRDefault="002A6210">
            <w:r>
              <w:rPr>
                <w:b/>
                <w:sz w:val="18"/>
              </w:rPr>
              <w:t>Target</w:t>
            </w:r>
          </w:p>
        </w:tc>
        <w:tc>
          <w:tcPr>
            <w:tcW w:w="2484" w:type="dxa"/>
            <w:shd w:val="clear" w:color="auto" w:fill="D9EAD3"/>
            <w:vAlign w:val="center"/>
          </w:tcPr>
          <w:p w14:paraId="60F53F5F" w14:textId="77777777" w:rsidR="00FD4D85" w:rsidRDefault="002A6210">
            <w:r>
              <w:rPr>
                <w:b/>
                <w:sz w:val="18"/>
              </w:rPr>
              <w:t>Frequency</w:t>
            </w:r>
          </w:p>
        </w:tc>
        <w:tc>
          <w:tcPr>
            <w:tcW w:w="2484" w:type="dxa"/>
            <w:shd w:val="clear" w:color="auto" w:fill="D9EAD3"/>
            <w:vAlign w:val="center"/>
          </w:tcPr>
          <w:p w14:paraId="3B8D0DA8" w14:textId="77777777" w:rsidR="00FD4D85" w:rsidRDefault="002A6210">
            <w:r>
              <w:rPr>
                <w:b/>
                <w:sz w:val="18"/>
              </w:rPr>
              <w:t>RAG trigger</w:t>
            </w:r>
          </w:p>
        </w:tc>
      </w:tr>
      <w:tr w:rsidR="00FD4D85" w14:paraId="15E9EBE5" w14:textId="77777777">
        <w:trPr>
          <w:jc w:val="center"/>
        </w:trPr>
        <w:tc>
          <w:tcPr>
            <w:tcW w:w="2484" w:type="dxa"/>
            <w:vAlign w:val="center"/>
          </w:tcPr>
          <w:p w14:paraId="344BDEE9" w14:textId="77777777" w:rsidR="00FD4D85" w:rsidRDefault="002A6210">
            <w:r>
              <w:rPr>
                <w:sz w:val="17"/>
              </w:rPr>
              <w:t>Statutory compliance</w:t>
            </w:r>
          </w:p>
        </w:tc>
        <w:tc>
          <w:tcPr>
            <w:tcW w:w="2484" w:type="dxa"/>
            <w:vAlign w:val="center"/>
          </w:tcPr>
          <w:p w14:paraId="5DB3514E" w14:textId="77777777" w:rsidR="00FD4D85" w:rsidRDefault="002A6210">
            <w:r>
              <w:rPr>
                <w:sz w:val="17"/>
              </w:rPr>
              <w:t>100%</w:t>
            </w:r>
          </w:p>
        </w:tc>
        <w:tc>
          <w:tcPr>
            <w:tcW w:w="2484" w:type="dxa"/>
            <w:vAlign w:val="center"/>
          </w:tcPr>
          <w:p w14:paraId="4343142C" w14:textId="77777777" w:rsidR="00FD4D85" w:rsidRDefault="002A6210">
            <w:r>
              <w:rPr>
                <w:sz w:val="17"/>
              </w:rPr>
              <w:t>Monthly</w:t>
            </w:r>
          </w:p>
        </w:tc>
        <w:tc>
          <w:tcPr>
            <w:tcW w:w="2484" w:type="dxa"/>
            <w:vAlign w:val="center"/>
          </w:tcPr>
          <w:p w14:paraId="7F69B8F8" w14:textId="77777777" w:rsidR="00FD4D85" w:rsidRDefault="002A6210">
            <w:r>
              <w:rPr>
                <w:sz w:val="17"/>
              </w:rPr>
              <w:t>Red if overdue high-risk item</w:t>
            </w:r>
          </w:p>
        </w:tc>
      </w:tr>
      <w:tr w:rsidR="00FD4D85" w14:paraId="4CE7C056" w14:textId="77777777">
        <w:trPr>
          <w:jc w:val="center"/>
        </w:trPr>
        <w:tc>
          <w:tcPr>
            <w:tcW w:w="2484" w:type="dxa"/>
            <w:vAlign w:val="center"/>
          </w:tcPr>
          <w:p w14:paraId="4A0B75F3" w14:textId="77777777" w:rsidR="00FD4D85" w:rsidRDefault="002A6210">
            <w:r>
              <w:rPr>
                <w:sz w:val="17"/>
              </w:rPr>
              <w:t>Awaab's Law cases within requirements</w:t>
            </w:r>
          </w:p>
        </w:tc>
        <w:tc>
          <w:tcPr>
            <w:tcW w:w="2484" w:type="dxa"/>
            <w:vAlign w:val="center"/>
          </w:tcPr>
          <w:p w14:paraId="34B8C93D" w14:textId="77777777" w:rsidR="00FD4D85" w:rsidRDefault="002A6210">
            <w:r>
              <w:rPr>
                <w:sz w:val="17"/>
              </w:rPr>
              <w:t>100%</w:t>
            </w:r>
          </w:p>
        </w:tc>
        <w:tc>
          <w:tcPr>
            <w:tcW w:w="2484" w:type="dxa"/>
            <w:vAlign w:val="center"/>
          </w:tcPr>
          <w:p w14:paraId="300CFA75" w14:textId="77777777" w:rsidR="00FD4D85" w:rsidRDefault="002A6210">
            <w:r>
              <w:rPr>
                <w:sz w:val="17"/>
              </w:rPr>
              <w:t>Monthly</w:t>
            </w:r>
          </w:p>
        </w:tc>
        <w:tc>
          <w:tcPr>
            <w:tcW w:w="2484" w:type="dxa"/>
            <w:vAlign w:val="center"/>
          </w:tcPr>
          <w:p w14:paraId="7CF13769" w14:textId="77777777" w:rsidR="00FD4D85" w:rsidRDefault="002A6210">
            <w:r>
              <w:rPr>
                <w:sz w:val="17"/>
              </w:rPr>
              <w:t>Red if any breach</w:t>
            </w:r>
          </w:p>
        </w:tc>
      </w:tr>
      <w:tr w:rsidR="00FD4D85" w14:paraId="45211653" w14:textId="77777777">
        <w:trPr>
          <w:jc w:val="center"/>
        </w:trPr>
        <w:tc>
          <w:tcPr>
            <w:tcW w:w="2484" w:type="dxa"/>
            <w:vAlign w:val="center"/>
          </w:tcPr>
          <w:p w14:paraId="71CA938F" w14:textId="77777777" w:rsidR="00FD4D85" w:rsidRDefault="002A6210">
            <w:r>
              <w:rPr>
                <w:sz w:val="17"/>
              </w:rPr>
              <w:t>Homes meeting Decent Homes requirements</w:t>
            </w:r>
          </w:p>
        </w:tc>
        <w:tc>
          <w:tcPr>
            <w:tcW w:w="2484" w:type="dxa"/>
            <w:vAlign w:val="center"/>
          </w:tcPr>
          <w:p w14:paraId="038BB982" w14:textId="77777777" w:rsidR="00FD4D85" w:rsidRDefault="002A6210">
            <w:r>
              <w:rPr>
                <w:sz w:val="17"/>
              </w:rPr>
              <w:t>100%</w:t>
            </w:r>
          </w:p>
        </w:tc>
        <w:tc>
          <w:tcPr>
            <w:tcW w:w="2484" w:type="dxa"/>
            <w:vAlign w:val="center"/>
          </w:tcPr>
          <w:p w14:paraId="22585AB7" w14:textId="77777777" w:rsidR="00FD4D85" w:rsidRDefault="002A6210">
            <w:r>
              <w:rPr>
                <w:sz w:val="17"/>
              </w:rPr>
              <w:t>Quarterly</w:t>
            </w:r>
          </w:p>
        </w:tc>
        <w:tc>
          <w:tcPr>
            <w:tcW w:w="2484" w:type="dxa"/>
            <w:vAlign w:val="center"/>
          </w:tcPr>
          <w:p w14:paraId="329CD195" w14:textId="77777777" w:rsidR="00FD4D85" w:rsidRDefault="002A6210">
            <w:r>
              <w:rPr>
                <w:sz w:val="17"/>
              </w:rPr>
              <w:t>Red if known failure without action</w:t>
            </w:r>
          </w:p>
        </w:tc>
      </w:tr>
      <w:tr w:rsidR="00FD4D85" w14:paraId="709BD865" w14:textId="77777777">
        <w:trPr>
          <w:jc w:val="center"/>
        </w:trPr>
        <w:tc>
          <w:tcPr>
            <w:tcW w:w="2484" w:type="dxa"/>
            <w:vAlign w:val="center"/>
          </w:tcPr>
          <w:p w14:paraId="216235C9" w14:textId="77777777" w:rsidR="00FD4D85" w:rsidRDefault="002A6210">
            <w:r>
              <w:rPr>
                <w:sz w:val="17"/>
              </w:rPr>
              <w:t>Homes with valid EPC</w:t>
            </w:r>
          </w:p>
        </w:tc>
        <w:tc>
          <w:tcPr>
            <w:tcW w:w="2484" w:type="dxa"/>
            <w:vAlign w:val="center"/>
          </w:tcPr>
          <w:p w14:paraId="4FB62C5F" w14:textId="77777777" w:rsidR="00FD4D85" w:rsidRDefault="002A6210">
            <w:r>
              <w:rPr>
                <w:sz w:val="17"/>
              </w:rPr>
              <w:t>100%</w:t>
            </w:r>
          </w:p>
        </w:tc>
        <w:tc>
          <w:tcPr>
            <w:tcW w:w="2484" w:type="dxa"/>
            <w:vAlign w:val="center"/>
          </w:tcPr>
          <w:p w14:paraId="1AD115E0" w14:textId="77777777" w:rsidR="00FD4D85" w:rsidRDefault="002A6210">
            <w:r>
              <w:rPr>
                <w:sz w:val="17"/>
              </w:rPr>
              <w:t>Quarterly</w:t>
            </w:r>
          </w:p>
        </w:tc>
        <w:tc>
          <w:tcPr>
            <w:tcW w:w="2484" w:type="dxa"/>
            <w:vAlign w:val="center"/>
          </w:tcPr>
          <w:p w14:paraId="6240F249" w14:textId="77777777" w:rsidR="00FD4D85" w:rsidRDefault="002A6210">
            <w:r>
              <w:rPr>
                <w:sz w:val="17"/>
              </w:rPr>
              <w:t>Amber &lt;98%; Red &lt;95%</w:t>
            </w:r>
          </w:p>
        </w:tc>
      </w:tr>
      <w:tr w:rsidR="00FD4D85" w14:paraId="73ED8460" w14:textId="77777777">
        <w:trPr>
          <w:jc w:val="center"/>
        </w:trPr>
        <w:tc>
          <w:tcPr>
            <w:tcW w:w="2484" w:type="dxa"/>
            <w:vAlign w:val="center"/>
          </w:tcPr>
          <w:p w14:paraId="25C9A0E4" w14:textId="77777777" w:rsidR="00FD4D85" w:rsidRDefault="002A6210">
            <w:r>
              <w:rPr>
                <w:sz w:val="17"/>
              </w:rPr>
              <w:t>Properties below EPC trajectory</w:t>
            </w:r>
          </w:p>
        </w:tc>
        <w:tc>
          <w:tcPr>
            <w:tcW w:w="2484" w:type="dxa"/>
            <w:vAlign w:val="center"/>
          </w:tcPr>
          <w:p w14:paraId="432E0A98" w14:textId="77777777" w:rsidR="00FD4D85" w:rsidRDefault="002A6210">
            <w:r>
              <w:rPr>
                <w:sz w:val="17"/>
              </w:rPr>
              <w:t>Reducing annually</w:t>
            </w:r>
          </w:p>
        </w:tc>
        <w:tc>
          <w:tcPr>
            <w:tcW w:w="2484" w:type="dxa"/>
            <w:vAlign w:val="center"/>
          </w:tcPr>
          <w:p w14:paraId="585932CC" w14:textId="77777777" w:rsidR="00FD4D85" w:rsidRDefault="002A6210">
            <w:r>
              <w:rPr>
                <w:sz w:val="17"/>
              </w:rPr>
              <w:t>Quarterly</w:t>
            </w:r>
          </w:p>
        </w:tc>
        <w:tc>
          <w:tcPr>
            <w:tcW w:w="2484" w:type="dxa"/>
            <w:vAlign w:val="center"/>
          </w:tcPr>
          <w:p w14:paraId="70FEA42F" w14:textId="77777777" w:rsidR="00FD4D85" w:rsidRDefault="002A6210">
            <w:r>
              <w:rPr>
                <w:sz w:val="17"/>
              </w:rPr>
              <w:t>Red if unexplained deterioration</w:t>
            </w:r>
          </w:p>
        </w:tc>
      </w:tr>
      <w:tr w:rsidR="00FD4D85" w14:paraId="64BD746A" w14:textId="77777777">
        <w:trPr>
          <w:jc w:val="center"/>
        </w:trPr>
        <w:tc>
          <w:tcPr>
            <w:tcW w:w="2484" w:type="dxa"/>
            <w:vAlign w:val="center"/>
          </w:tcPr>
          <w:p w14:paraId="79FC46E4" w14:textId="77777777" w:rsidR="00FD4D85" w:rsidRDefault="002A6210">
            <w:r>
              <w:rPr>
                <w:sz w:val="17"/>
              </w:rPr>
              <w:t>Repeat repairs</w:t>
            </w:r>
          </w:p>
        </w:tc>
        <w:tc>
          <w:tcPr>
            <w:tcW w:w="2484" w:type="dxa"/>
            <w:vAlign w:val="center"/>
          </w:tcPr>
          <w:p w14:paraId="5E3887F2" w14:textId="77777777" w:rsidR="00FD4D85" w:rsidRDefault="002A6210">
            <w:r>
              <w:rPr>
                <w:sz w:val="17"/>
              </w:rPr>
              <w:t>Reducing annually</w:t>
            </w:r>
          </w:p>
        </w:tc>
        <w:tc>
          <w:tcPr>
            <w:tcW w:w="2484" w:type="dxa"/>
            <w:vAlign w:val="center"/>
          </w:tcPr>
          <w:p w14:paraId="39C43724" w14:textId="77777777" w:rsidR="00FD4D85" w:rsidRDefault="002A6210">
            <w:r>
              <w:rPr>
                <w:sz w:val="17"/>
              </w:rPr>
              <w:t>Monthly</w:t>
            </w:r>
          </w:p>
        </w:tc>
        <w:tc>
          <w:tcPr>
            <w:tcW w:w="2484" w:type="dxa"/>
            <w:vAlign w:val="center"/>
          </w:tcPr>
          <w:p w14:paraId="37842CF5" w14:textId="77777777" w:rsidR="00FD4D85" w:rsidRDefault="002A6210">
            <w:r>
              <w:rPr>
                <w:sz w:val="17"/>
              </w:rPr>
              <w:t>Red if &gt;10% year-on-year increase</w:t>
            </w:r>
          </w:p>
        </w:tc>
      </w:tr>
      <w:tr w:rsidR="00FD4D85" w14:paraId="34DCC57A" w14:textId="77777777">
        <w:trPr>
          <w:jc w:val="center"/>
        </w:trPr>
        <w:tc>
          <w:tcPr>
            <w:tcW w:w="2484" w:type="dxa"/>
            <w:vAlign w:val="center"/>
          </w:tcPr>
          <w:p w14:paraId="5327F64D" w14:textId="77777777" w:rsidR="00FD4D85" w:rsidRDefault="002A6210">
            <w:r>
              <w:rPr>
                <w:sz w:val="17"/>
              </w:rPr>
              <w:t>Emergency repairs</w:t>
            </w:r>
          </w:p>
        </w:tc>
        <w:tc>
          <w:tcPr>
            <w:tcW w:w="2484" w:type="dxa"/>
            <w:vAlign w:val="center"/>
          </w:tcPr>
          <w:p w14:paraId="3F20C21D" w14:textId="77777777" w:rsidR="00FD4D85" w:rsidRDefault="002A6210">
            <w:r>
              <w:rPr>
                <w:sz w:val="17"/>
              </w:rPr>
              <w:t>Reducing where preventable</w:t>
            </w:r>
          </w:p>
        </w:tc>
        <w:tc>
          <w:tcPr>
            <w:tcW w:w="2484" w:type="dxa"/>
            <w:vAlign w:val="center"/>
          </w:tcPr>
          <w:p w14:paraId="66C399B7" w14:textId="77777777" w:rsidR="00FD4D85" w:rsidRDefault="002A6210">
            <w:r>
              <w:rPr>
                <w:sz w:val="17"/>
              </w:rPr>
              <w:t>Monthly</w:t>
            </w:r>
          </w:p>
        </w:tc>
        <w:tc>
          <w:tcPr>
            <w:tcW w:w="2484" w:type="dxa"/>
            <w:vAlign w:val="center"/>
          </w:tcPr>
          <w:p w14:paraId="78ECF0BF" w14:textId="77777777" w:rsidR="00FD4D85" w:rsidRDefault="002A6210">
            <w:r>
              <w:rPr>
                <w:sz w:val="17"/>
              </w:rPr>
              <w:t>Amber if sustained increase</w:t>
            </w:r>
          </w:p>
        </w:tc>
      </w:tr>
      <w:tr w:rsidR="00FD4D85" w14:paraId="37EFBF6E" w14:textId="77777777">
        <w:trPr>
          <w:jc w:val="center"/>
        </w:trPr>
        <w:tc>
          <w:tcPr>
            <w:tcW w:w="2484" w:type="dxa"/>
            <w:vAlign w:val="center"/>
          </w:tcPr>
          <w:p w14:paraId="149096FD" w14:textId="77777777" w:rsidR="00FD4D85" w:rsidRDefault="002A6210">
            <w:r>
              <w:rPr>
                <w:sz w:val="17"/>
              </w:rPr>
              <w:t>Planned works delivery</w:t>
            </w:r>
          </w:p>
        </w:tc>
        <w:tc>
          <w:tcPr>
            <w:tcW w:w="2484" w:type="dxa"/>
            <w:vAlign w:val="center"/>
          </w:tcPr>
          <w:p w14:paraId="09FD2E32" w14:textId="77777777" w:rsidR="00FD4D85" w:rsidRDefault="002A6210">
            <w:r>
              <w:rPr>
                <w:sz w:val="17"/>
              </w:rPr>
              <w:t>≥95%</w:t>
            </w:r>
          </w:p>
        </w:tc>
        <w:tc>
          <w:tcPr>
            <w:tcW w:w="2484" w:type="dxa"/>
            <w:vAlign w:val="center"/>
          </w:tcPr>
          <w:p w14:paraId="50E1F62D" w14:textId="77777777" w:rsidR="00FD4D85" w:rsidRDefault="002A6210">
            <w:r>
              <w:rPr>
                <w:sz w:val="17"/>
              </w:rPr>
              <w:t>Quarterly</w:t>
            </w:r>
          </w:p>
        </w:tc>
        <w:tc>
          <w:tcPr>
            <w:tcW w:w="2484" w:type="dxa"/>
            <w:vAlign w:val="center"/>
          </w:tcPr>
          <w:p w14:paraId="07ADF72A" w14:textId="77777777" w:rsidR="00FD4D85" w:rsidRDefault="002A6210">
            <w:r>
              <w:rPr>
                <w:sz w:val="17"/>
              </w:rPr>
              <w:t>Red below 90%</w:t>
            </w:r>
          </w:p>
        </w:tc>
      </w:tr>
      <w:tr w:rsidR="00FD4D85" w14:paraId="2AD4D4F1" w14:textId="77777777">
        <w:trPr>
          <w:jc w:val="center"/>
        </w:trPr>
        <w:tc>
          <w:tcPr>
            <w:tcW w:w="2484" w:type="dxa"/>
            <w:vAlign w:val="center"/>
          </w:tcPr>
          <w:p w14:paraId="038FA925" w14:textId="77777777" w:rsidR="00FD4D85" w:rsidRDefault="002A6210">
            <w:r>
              <w:rPr>
                <w:sz w:val="17"/>
              </w:rPr>
              <w:t>Outstanding high-risk actions</w:t>
            </w:r>
          </w:p>
        </w:tc>
        <w:tc>
          <w:tcPr>
            <w:tcW w:w="2484" w:type="dxa"/>
            <w:vAlign w:val="center"/>
          </w:tcPr>
          <w:p w14:paraId="39589D2D" w14:textId="77777777" w:rsidR="00FD4D85" w:rsidRDefault="002A6210">
            <w:r>
              <w:rPr>
                <w:sz w:val="17"/>
              </w:rPr>
              <w:t>0</w:t>
            </w:r>
          </w:p>
        </w:tc>
        <w:tc>
          <w:tcPr>
            <w:tcW w:w="2484" w:type="dxa"/>
            <w:vAlign w:val="center"/>
          </w:tcPr>
          <w:p w14:paraId="17928BAF" w14:textId="77777777" w:rsidR="00FD4D85" w:rsidRDefault="002A6210">
            <w:r>
              <w:rPr>
                <w:sz w:val="17"/>
              </w:rPr>
              <w:t>Monthly</w:t>
            </w:r>
          </w:p>
        </w:tc>
        <w:tc>
          <w:tcPr>
            <w:tcW w:w="2484" w:type="dxa"/>
            <w:vAlign w:val="center"/>
          </w:tcPr>
          <w:p w14:paraId="6C058539" w14:textId="77777777" w:rsidR="00FD4D85" w:rsidRDefault="002A6210">
            <w:r>
              <w:rPr>
                <w:sz w:val="17"/>
              </w:rPr>
              <w:t>Red if overdue</w:t>
            </w:r>
          </w:p>
        </w:tc>
      </w:tr>
      <w:tr w:rsidR="00FD4D85" w14:paraId="37640827" w14:textId="77777777">
        <w:trPr>
          <w:jc w:val="center"/>
        </w:trPr>
        <w:tc>
          <w:tcPr>
            <w:tcW w:w="2484" w:type="dxa"/>
            <w:vAlign w:val="center"/>
          </w:tcPr>
          <w:p w14:paraId="41F9F77E" w14:textId="77777777" w:rsidR="00FD4D85" w:rsidRDefault="002A6210">
            <w:r>
              <w:rPr>
                <w:sz w:val="17"/>
              </w:rPr>
              <w:t>Resident repairs satisfaction</w:t>
            </w:r>
          </w:p>
        </w:tc>
        <w:tc>
          <w:tcPr>
            <w:tcW w:w="2484" w:type="dxa"/>
            <w:vAlign w:val="center"/>
          </w:tcPr>
          <w:p w14:paraId="2D9883BA" w14:textId="77777777" w:rsidR="00FD4D85" w:rsidRDefault="002A6210">
            <w:r>
              <w:rPr>
                <w:sz w:val="17"/>
              </w:rPr>
              <w:t>Improve annually</w:t>
            </w:r>
          </w:p>
        </w:tc>
        <w:tc>
          <w:tcPr>
            <w:tcW w:w="2484" w:type="dxa"/>
            <w:vAlign w:val="center"/>
          </w:tcPr>
          <w:p w14:paraId="4F024013" w14:textId="77777777" w:rsidR="00FD4D85" w:rsidRDefault="002A6210">
            <w:r>
              <w:rPr>
                <w:sz w:val="17"/>
              </w:rPr>
              <w:t>Quarterly</w:t>
            </w:r>
          </w:p>
        </w:tc>
        <w:tc>
          <w:tcPr>
            <w:tcW w:w="2484" w:type="dxa"/>
            <w:vAlign w:val="center"/>
          </w:tcPr>
          <w:p w14:paraId="2460FA03" w14:textId="77777777" w:rsidR="00FD4D85" w:rsidRDefault="002A6210">
            <w:r>
              <w:rPr>
                <w:sz w:val="17"/>
              </w:rPr>
              <w:t>Red if material decline</w:t>
            </w:r>
          </w:p>
        </w:tc>
      </w:tr>
      <w:tr w:rsidR="00FD4D85" w14:paraId="2617EBC9" w14:textId="77777777">
        <w:trPr>
          <w:jc w:val="center"/>
        </w:trPr>
        <w:tc>
          <w:tcPr>
            <w:tcW w:w="2484" w:type="dxa"/>
            <w:vAlign w:val="center"/>
          </w:tcPr>
          <w:p w14:paraId="13998973" w14:textId="77777777" w:rsidR="00FD4D85" w:rsidRDefault="002A6210">
            <w:r>
              <w:rPr>
                <w:sz w:val="17"/>
              </w:rPr>
              <w:t>Reactive repairs spend vs budget</w:t>
            </w:r>
          </w:p>
        </w:tc>
        <w:tc>
          <w:tcPr>
            <w:tcW w:w="2484" w:type="dxa"/>
            <w:vAlign w:val="center"/>
          </w:tcPr>
          <w:p w14:paraId="043ACCFC" w14:textId="77777777" w:rsidR="00FD4D85" w:rsidRDefault="002A6210">
            <w:r>
              <w:rPr>
                <w:sz w:val="17"/>
              </w:rPr>
              <w:t>Within budget</w:t>
            </w:r>
          </w:p>
        </w:tc>
        <w:tc>
          <w:tcPr>
            <w:tcW w:w="2484" w:type="dxa"/>
            <w:vAlign w:val="center"/>
          </w:tcPr>
          <w:p w14:paraId="5ED6889B" w14:textId="77777777" w:rsidR="00FD4D85" w:rsidRDefault="002A6210">
            <w:r>
              <w:rPr>
                <w:sz w:val="17"/>
              </w:rPr>
              <w:t>Monthly</w:t>
            </w:r>
          </w:p>
        </w:tc>
        <w:tc>
          <w:tcPr>
            <w:tcW w:w="2484" w:type="dxa"/>
            <w:vAlign w:val="center"/>
          </w:tcPr>
          <w:p w14:paraId="674390D3" w14:textId="77777777" w:rsidR="00FD4D85" w:rsidRDefault="002A6210">
            <w:r>
              <w:rPr>
                <w:sz w:val="17"/>
              </w:rPr>
              <w:t>Red if forecast overspend &gt;10%</w:t>
            </w:r>
          </w:p>
        </w:tc>
      </w:tr>
      <w:tr w:rsidR="00FD4D85" w14:paraId="10663297" w14:textId="77777777">
        <w:trPr>
          <w:jc w:val="center"/>
        </w:trPr>
        <w:tc>
          <w:tcPr>
            <w:tcW w:w="2484" w:type="dxa"/>
            <w:vAlign w:val="center"/>
          </w:tcPr>
          <w:p w14:paraId="7EBD3E87" w14:textId="77777777" w:rsidR="00FD4D85" w:rsidRDefault="002A6210">
            <w:r>
              <w:rPr>
                <w:sz w:val="17"/>
              </w:rPr>
              <w:t>Planned investment spend vs budget</w:t>
            </w:r>
          </w:p>
        </w:tc>
        <w:tc>
          <w:tcPr>
            <w:tcW w:w="2484" w:type="dxa"/>
            <w:vAlign w:val="center"/>
          </w:tcPr>
          <w:p w14:paraId="3D14D04E" w14:textId="77777777" w:rsidR="00FD4D85" w:rsidRDefault="002A6210">
            <w:r>
              <w:rPr>
                <w:sz w:val="17"/>
              </w:rPr>
              <w:t>Within programme</w:t>
            </w:r>
          </w:p>
        </w:tc>
        <w:tc>
          <w:tcPr>
            <w:tcW w:w="2484" w:type="dxa"/>
            <w:vAlign w:val="center"/>
          </w:tcPr>
          <w:p w14:paraId="62882590" w14:textId="77777777" w:rsidR="00FD4D85" w:rsidRDefault="002A6210">
            <w:r>
              <w:rPr>
                <w:sz w:val="17"/>
              </w:rPr>
              <w:t>Quarterly</w:t>
            </w:r>
          </w:p>
        </w:tc>
        <w:tc>
          <w:tcPr>
            <w:tcW w:w="2484" w:type="dxa"/>
            <w:vAlign w:val="center"/>
          </w:tcPr>
          <w:p w14:paraId="1C15EE5D" w14:textId="77777777" w:rsidR="00FD4D85" w:rsidRDefault="002A6210">
            <w:r>
              <w:rPr>
                <w:sz w:val="17"/>
              </w:rPr>
              <w:t>Amber if variance &gt;10%</w:t>
            </w:r>
          </w:p>
        </w:tc>
      </w:tr>
    </w:tbl>
    <w:p w14:paraId="3BAF854D" w14:textId="77777777" w:rsidR="00FD4D85" w:rsidRDefault="002A6210">
      <w:pPr>
        <w:pStyle w:val="Heading1"/>
      </w:pPr>
      <w:r>
        <w:t>20. Five-Year Investment Programme</w:t>
      </w:r>
    </w:p>
    <w:p w14:paraId="5799A886" w14:textId="77777777" w:rsidR="00FD4D85" w:rsidRDefault="002A6210">
      <w:r>
        <w:t>The following is a planning framework, not committed expenditure. Values should be added following the stock condition survey, lifecycle review, approved budgets and available reserves.</w:t>
      </w:r>
    </w:p>
    <w:tbl>
      <w:tblPr>
        <w:tblStyle w:val="TableGrid"/>
        <w:tblW w:w="0" w:type="auto"/>
        <w:jc w:val="center"/>
        <w:tblLook w:val="04A0" w:firstRow="1" w:lastRow="0" w:firstColumn="1" w:lastColumn="0" w:noHBand="0" w:noVBand="1"/>
      </w:tblPr>
      <w:tblGrid>
        <w:gridCol w:w="1414"/>
        <w:gridCol w:w="1445"/>
        <w:gridCol w:w="1415"/>
        <w:gridCol w:w="1415"/>
        <w:gridCol w:w="1414"/>
        <w:gridCol w:w="1416"/>
        <w:gridCol w:w="1407"/>
      </w:tblGrid>
      <w:tr w:rsidR="00FD4D85" w14:paraId="2711C465" w14:textId="77777777">
        <w:trPr>
          <w:jc w:val="center"/>
        </w:trPr>
        <w:tc>
          <w:tcPr>
            <w:tcW w:w="1419" w:type="dxa"/>
            <w:shd w:val="clear" w:color="auto" w:fill="D9EAD3"/>
            <w:vAlign w:val="center"/>
          </w:tcPr>
          <w:p w14:paraId="3CE2F672" w14:textId="77777777" w:rsidR="00FD4D85" w:rsidRDefault="002A6210">
            <w:r>
              <w:rPr>
                <w:b/>
                <w:sz w:val="18"/>
              </w:rPr>
              <w:t>Investment area</w:t>
            </w:r>
          </w:p>
        </w:tc>
        <w:tc>
          <w:tcPr>
            <w:tcW w:w="1419" w:type="dxa"/>
            <w:shd w:val="clear" w:color="auto" w:fill="D9EAD3"/>
            <w:vAlign w:val="center"/>
          </w:tcPr>
          <w:p w14:paraId="6A153E1E" w14:textId="77777777" w:rsidR="00FD4D85" w:rsidRDefault="002A6210">
            <w:r>
              <w:rPr>
                <w:b/>
                <w:sz w:val="18"/>
              </w:rPr>
              <w:t>2026/27</w:t>
            </w:r>
          </w:p>
        </w:tc>
        <w:tc>
          <w:tcPr>
            <w:tcW w:w="1419" w:type="dxa"/>
            <w:shd w:val="clear" w:color="auto" w:fill="D9EAD3"/>
            <w:vAlign w:val="center"/>
          </w:tcPr>
          <w:p w14:paraId="4BFCE269" w14:textId="77777777" w:rsidR="00FD4D85" w:rsidRDefault="002A6210">
            <w:r>
              <w:rPr>
                <w:b/>
                <w:sz w:val="18"/>
              </w:rPr>
              <w:t>2027/28</w:t>
            </w:r>
          </w:p>
        </w:tc>
        <w:tc>
          <w:tcPr>
            <w:tcW w:w="1419" w:type="dxa"/>
            <w:shd w:val="clear" w:color="auto" w:fill="D9EAD3"/>
            <w:vAlign w:val="center"/>
          </w:tcPr>
          <w:p w14:paraId="3F86A3FF" w14:textId="77777777" w:rsidR="00FD4D85" w:rsidRDefault="002A6210">
            <w:r>
              <w:rPr>
                <w:b/>
                <w:sz w:val="18"/>
              </w:rPr>
              <w:t>2028/29</w:t>
            </w:r>
          </w:p>
        </w:tc>
        <w:tc>
          <w:tcPr>
            <w:tcW w:w="1419" w:type="dxa"/>
            <w:shd w:val="clear" w:color="auto" w:fill="D9EAD3"/>
            <w:vAlign w:val="center"/>
          </w:tcPr>
          <w:p w14:paraId="2B4E3CEA" w14:textId="77777777" w:rsidR="00FD4D85" w:rsidRDefault="002A6210">
            <w:r>
              <w:rPr>
                <w:b/>
                <w:sz w:val="18"/>
              </w:rPr>
              <w:t>2029/30</w:t>
            </w:r>
          </w:p>
        </w:tc>
        <w:tc>
          <w:tcPr>
            <w:tcW w:w="1419" w:type="dxa"/>
            <w:shd w:val="clear" w:color="auto" w:fill="D9EAD3"/>
            <w:vAlign w:val="center"/>
          </w:tcPr>
          <w:p w14:paraId="73839739" w14:textId="77777777" w:rsidR="00FD4D85" w:rsidRDefault="002A6210">
            <w:r>
              <w:rPr>
                <w:b/>
                <w:sz w:val="18"/>
              </w:rPr>
              <w:t>2030/31</w:t>
            </w:r>
          </w:p>
        </w:tc>
        <w:tc>
          <w:tcPr>
            <w:tcW w:w="1419" w:type="dxa"/>
            <w:shd w:val="clear" w:color="auto" w:fill="D9EAD3"/>
            <w:vAlign w:val="center"/>
          </w:tcPr>
          <w:p w14:paraId="1A4D6B15" w14:textId="77777777" w:rsidR="00FD4D85" w:rsidRDefault="002A6210">
            <w:r>
              <w:rPr>
                <w:b/>
                <w:sz w:val="18"/>
              </w:rPr>
              <w:t>Priority</w:t>
            </w:r>
          </w:p>
        </w:tc>
      </w:tr>
      <w:tr w:rsidR="00FD4D85" w14:paraId="0C19390D" w14:textId="77777777">
        <w:trPr>
          <w:jc w:val="center"/>
        </w:trPr>
        <w:tc>
          <w:tcPr>
            <w:tcW w:w="1419" w:type="dxa"/>
            <w:vAlign w:val="center"/>
          </w:tcPr>
          <w:p w14:paraId="6FA82045" w14:textId="77777777" w:rsidR="00FD4D85" w:rsidRDefault="002A6210">
            <w:r>
              <w:rPr>
                <w:sz w:val="17"/>
              </w:rPr>
              <w:t>Safety / compliance</w:t>
            </w:r>
          </w:p>
        </w:tc>
        <w:tc>
          <w:tcPr>
            <w:tcW w:w="1419" w:type="dxa"/>
            <w:vAlign w:val="center"/>
          </w:tcPr>
          <w:p w14:paraId="1FEADF25" w14:textId="77777777" w:rsidR="00FD4D85" w:rsidRDefault="002A6210">
            <w:r>
              <w:rPr>
                <w:sz w:val="17"/>
              </w:rPr>
              <w:t>Baseline &amp; urgent</w:t>
            </w:r>
          </w:p>
        </w:tc>
        <w:tc>
          <w:tcPr>
            <w:tcW w:w="1419" w:type="dxa"/>
            <w:vAlign w:val="center"/>
          </w:tcPr>
          <w:p w14:paraId="107F4D76" w14:textId="77777777" w:rsidR="00FD4D85" w:rsidRDefault="002A6210">
            <w:r>
              <w:rPr>
                <w:sz w:val="17"/>
              </w:rPr>
              <w:t>High-risk works</w:t>
            </w:r>
          </w:p>
        </w:tc>
        <w:tc>
          <w:tcPr>
            <w:tcW w:w="1419" w:type="dxa"/>
            <w:vAlign w:val="center"/>
          </w:tcPr>
          <w:p w14:paraId="7ECB5220" w14:textId="77777777" w:rsidR="00FD4D85" w:rsidRDefault="002A6210">
            <w:r>
              <w:rPr>
                <w:sz w:val="17"/>
              </w:rPr>
              <w:t>Planned compliance</w:t>
            </w:r>
          </w:p>
        </w:tc>
        <w:tc>
          <w:tcPr>
            <w:tcW w:w="1419" w:type="dxa"/>
            <w:vAlign w:val="center"/>
          </w:tcPr>
          <w:p w14:paraId="591A808C" w14:textId="77777777" w:rsidR="00FD4D85" w:rsidRDefault="002A6210">
            <w:r>
              <w:rPr>
                <w:sz w:val="17"/>
              </w:rPr>
              <w:t>Planned compliance</w:t>
            </w:r>
          </w:p>
        </w:tc>
        <w:tc>
          <w:tcPr>
            <w:tcW w:w="1419" w:type="dxa"/>
            <w:vAlign w:val="center"/>
          </w:tcPr>
          <w:p w14:paraId="68C25C7D" w14:textId="77777777" w:rsidR="00FD4D85" w:rsidRDefault="002A6210">
            <w:r>
              <w:rPr>
                <w:sz w:val="17"/>
              </w:rPr>
              <w:t>Planned compliance</w:t>
            </w:r>
          </w:p>
        </w:tc>
        <w:tc>
          <w:tcPr>
            <w:tcW w:w="1419" w:type="dxa"/>
            <w:vAlign w:val="center"/>
          </w:tcPr>
          <w:p w14:paraId="03631B41" w14:textId="77777777" w:rsidR="00FD4D85" w:rsidRDefault="002A6210">
            <w:r>
              <w:rPr>
                <w:sz w:val="17"/>
              </w:rPr>
              <w:t>1</w:t>
            </w:r>
          </w:p>
        </w:tc>
      </w:tr>
      <w:tr w:rsidR="00FD4D85" w14:paraId="6877B3DB" w14:textId="77777777">
        <w:trPr>
          <w:jc w:val="center"/>
        </w:trPr>
        <w:tc>
          <w:tcPr>
            <w:tcW w:w="1419" w:type="dxa"/>
            <w:vAlign w:val="center"/>
          </w:tcPr>
          <w:p w14:paraId="3EAE502F" w14:textId="77777777" w:rsidR="00FD4D85" w:rsidRDefault="002A6210">
            <w:r>
              <w:rPr>
                <w:sz w:val="17"/>
              </w:rPr>
              <w:t>Damp, mould &amp; defects</w:t>
            </w:r>
          </w:p>
        </w:tc>
        <w:tc>
          <w:tcPr>
            <w:tcW w:w="1419" w:type="dxa"/>
            <w:vAlign w:val="center"/>
          </w:tcPr>
          <w:p w14:paraId="4046F836" w14:textId="77777777" w:rsidR="00FD4D85" w:rsidRDefault="002A6210">
            <w:r>
              <w:rPr>
                <w:sz w:val="17"/>
              </w:rPr>
              <w:t>Survey/remedial</w:t>
            </w:r>
          </w:p>
        </w:tc>
        <w:tc>
          <w:tcPr>
            <w:tcW w:w="1419" w:type="dxa"/>
            <w:vAlign w:val="center"/>
          </w:tcPr>
          <w:p w14:paraId="7DAD00FC" w14:textId="77777777" w:rsidR="00FD4D85" w:rsidRDefault="002A6210">
            <w:r>
              <w:rPr>
                <w:sz w:val="17"/>
              </w:rPr>
              <w:t>Major targeted works</w:t>
            </w:r>
          </w:p>
        </w:tc>
        <w:tc>
          <w:tcPr>
            <w:tcW w:w="1419" w:type="dxa"/>
            <w:vAlign w:val="center"/>
          </w:tcPr>
          <w:p w14:paraId="710BCDC9" w14:textId="77777777" w:rsidR="00FD4D85" w:rsidRDefault="002A6210">
            <w:r>
              <w:rPr>
                <w:sz w:val="17"/>
              </w:rPr>
              <w:t>Preventative</w:t>
            </w:r>
          </w:p>
        </w:tc>
        <w:tc>
          <w:tcPr>
            <w:tcW w:w="1419" w:type="dxa"/>
            <w:vAlign w:val="center"/>
          </w:tcPr>
          <w:p w14:paraId="6CE29D2A" w14:textId="77777777" w:rsidR="00FD4D85" w:rsidRDefault="002A6210">
            <w:r>
              <w:rPr>
                <w:sz w:val="17"/>
              </w:rPr>
              <w:t>Preventative</w:t>
            </w:r>
          </w:p>
        </w:tc>
        <w:tc>
          <w:tcPr>
            <w:tcW w:w="1419" w:type="dxa"/>
            <w:vAlign w:val="center"/>
          </w:tcPr>
          <w:p w14:paraId="4CB44BEB" w14:textId="77777777" w:rsidR="00FD4D85" w:rsidRDefault="002A6210">
            <w:r>
              <w:rPr>
                <w:sz w:val="17"/>
              </w:rPr>
              <w:t>Review/renew</w:t>
            </w:r>
          </w:p>
        </w:tc>
        <w:tc>
          <w:tcPr>
            <w:tcW w:w="1419" w:type="dxa"/>
            <w:vAlign w:val="center"/>
          </w:tcPr>
          <w:p w14:paraId="3BD1535C" w14:textId="77777777" w:rsidR="00FD4D85" w:rsidRDefault="002A6210">
            <w:r>
              <w:rPr>
                <w:sz w:val="17"/>
              </w:rPr>
              <w:t>1</w:t>
            </w:r>
          </w:p>
        </w:tc>
      </w:tr>
      <w:tr w:rsidR="00FD4D85" w14:paraId="2DD9DAD4" w14:textId="77777777">
        <w:trPr>
          <w:jc w:val="center"/>
        </w:trPr>
        <w:tc>
          <w:tcPr>
            <w:tcW w:w="1419" w:type="dxa"/>
            <w:vAlign w:val="center"/>
          </w:tcPr>
          <w:p w14:paraId="533BC4AE" w14:textId="77777777" w:rsidR="00FD4D85" w:rsidRDefault="002A6210">
            <w:r>
              <w:rPr>
                <w:sz w:val="17"/>
              </w:rPr>
              <w:t>Roofs / external fabric</w:t>
            </w:r>
          </w:p>
        </w:tc>
        <w:tc>
          <w:tcPr>
            <w:tcW w:w="1419" w:type="dxa"/>
            <w:vAlign w:val="center"/>
          </w:tcPr>
          <w:p w14:paraId="36F5252C" w14:textId="77777777" w:rsidR="00FD4D85" w:rsidRDefault="002A6210">
            <w:r>
              <w:rPr>
                <w:sz w:val="17"/>
              </w:rPr>
              <w:t>Survey/prioritise</w:t>
            </w:r>
          </w:p>
        </w:tc>
        <w:tc>
          <w:tcPr>
            <w:tcW w:w="1419" w:type="dxa"/>
            <w:vAlign w:val="center"/>
          </w:tcPr>
          <w:p w14:paraId="759FDA47" w14:textId="77777777" w:rsidR="00FD4D85" w:rsidRDefault="002A6210">
            <w:r>
              <w:rPr>
                <w:sz w:val="17"/>
              </w:rPr>
              <w:t>Priority replacements</w:t>
            </w:r>
          </w:p>
        </w:tc>
        <w:tc>
          <w:tcPr>
            <w:tcW w:w="1419" w:type="dxa"/>
            <w:vAlign w:val="center"/>
          </w:tcPr>
          <w:p w14:paraId="1085D912" w14:textId="77777777" w:rsidR="00FD4D85" w:rsidRDefault="002A6210">
            <w:r>
              <w:rPr>
                <w:sz w:val="17"/>
              </w:rPr>
              <w:t>Lifecycle</w:t>
            </w:r>
          </w:p>
        </w:tc>
        <w:tc>
          <w:tcPr>
            <w:tcW w:w="1419" w:type="dxa"/>
            <w:vAlign w:val="center"/>
          </w:tcPr>
          <w:p w14:paraId="79E54401" w14:textId="77777777" w:rsidR="00FD4D85" w:rsidRDefault="002A6210">
            <w:r>
              <w:rPr>
                <w:sz w:val="17"/>
              </w:rPr>
              <w:t>Lifecycle</w:t>
            </w:r>
          </w:p>
        </w:tc>
        <w:tc>
          <w:tcPr>
            <w:tcW w:w="1419" w:type="dxa"/>
            <w:vAlign w:val="center"/>
          </w:tcPr>
          <w:p w14:paraId="6B6ECA9B" w14:textId="77777777" w:rsidR="00FD4D85" w:rsidRDefault="002A6210">
            <w:r>
              <w:rPr>
                <w:sz w:val="17"/>
              </w:rPr>
              <w:t>Lifecycle</w:t>
            </w:r>
          </w:p>
        </w:tc>
        <w:tc>
          <w:tcPr>
            <w:tcW w:w="1419" w:type="dxa"/>
            <w:vAlign w:val="center"/>
          </w:tcPr>
          <w:p w14:paraId="145F7A0C" w14:textId="77777777" w:rsidR="00FD4D85" w:rsidRDefault="002A6210">
            <w:r>
              <w:rPr>
                <w:sz w:val="17"/>
              </w:rPr>
              <w:t>2/3</w:t>
            </w:r>
          </w:p>
        </w:tc>
      </w:tr>
      <w:tr w:rsidR="00FD4D85" w14:paraId="595253F4" w14:textId="77777777">
        <w:trPr>
          <w:jc w:val="center"/>
        </w:trPr>
        <w:tc>
          <w:tcPr>
            <w:tcW w:w="1419" w:type="dxa"/>
            <w:vAlign w:val="center"/>
          </w:tcPr>
          <w:p w14:paraId="19ACC0E6" w14:textId="77777777" w:rsidR="00FD4D85" w:rsidRDefault="002A6210">
            <w:r>
              <w:rPr>
                <w:sz w:val="17"/>
              </w:rPr>
              <w:t>Heating &amp; hot water</w:t>
            </w:r>
          </w:p>
        </w:tc>
        <w:tc>
          <w:tcPr>
            <w:tcW w:w="1419" w:type="dxa"/>
            <w:vAlign w:val="center"/>
          </w:tcPr>
          <w:p w14:paraId="1370EEC8" w14:textId="77777777" w:rsidR="00FD4D85" w:rsidRDefault="002A6210">
            <w:r>
              <w:rPr>
                <w:sz w:val="17"/>
              </w:rPr>
              <w:t>Condition baseline</w:t>
            </w:r>
          </w:p>
        </w:tc>
        <w:tc>
          <w:tcPr>
            <w:tcW w:w="1419" w:type="dxa"/>
            <w:vAlign w:val="center"/>
          </w:tcPr>
          <w:p w14:paraId="6E851D1C" w14:textId="77777777" w:rsidR="00FD4D85" w:rsidRDefault="002A6210">
            <w:r>
              <w:rPr>
                <w:sz w:val="17"/>
              </w:rPr>
              <w:t>Priority replacements</w:t>
            </w:r>
          </w:p>
        </w:tc>
        <w:tc>
          <w:tcPr>
            <w:tcW w:w="1419" w:type="dxa"/>
            <w:vAlign w:val="center"/>
          </w:tcPr>
          <w:p w14:paraId="03BAACB1" w14:textId="77777777" w:rsidR="00FD4D85" w:rsidRDefault="002A6210">
            <w:r>
              <w:rPr>
                <w:sz w:val="17"/>
              </w:rPr>
              <w:t>Planned replacements</w:t>
            </w:r>
          </w:p>
        </w:tc>
        <w:tc>
          <w:tcPr>
            <w:tcW w:w="1419" w:type="dxa"/>
            <w:vAlign w:val="center"/>
          </w:tcPr>
          <w:p w14:paraId="2B7FBCF9" w14:textId="77777777" w:rsidR="00FD4D85" w:rsidRDefault="002A6210">
            <w:r>
              <w:rPr>
                <w:sz w:val="17"/>
              </w:rPr>
              <w:t>Energy upgrades</w:t>
            </w:r>
          </w:p>
        </w:tc>
        <w:tc>
          <w:tcPr>
            <w:tcW w:w="1419" w:type="dxa"/>
            <w:vAlign w:val="center"/>
          </w:tcPr>
          <w:p w14:paraId="5E81588C" w14:textId="77777777" w:rsidR="00FD4D85" w:rsidRDefault="002A6210">
            <w:r>
              <w:rPr>
                <w:sz w:val="17"/>
              </w:rPr>
              <w:t>Planned replacements</w:t>
            </w:r>
          </w:p>
        </w:tc>
        <w:tc>
          <w:tcPr>
            <w:tcW w:w="1419" w:type="dxa"/>
            <w:vAlign w:val="center"/>
          </w:tcPr>
          <w:p w14:paraId="232EE6A0" w14:textId="77777777" w:rsidR="00FD4D85" w:rsidRDefault="002A6210">
            <w:r>
              <w:rPr>
                <w:sz w:val="17"/>
              </w:rPr>
              <w:t>2/4</w:t>
            </w:r>
          </w:p>
        </w:tc>
      </w:tr>
      <w:tr w:rsidR="00FD4D85" w14:paraId="498BAC50" w14:textId="77777777">
        <w:trPr>
          <w:jc w:val="center"/>
        </w:trPr>
        <w:tc>
          <w:tcPr>
            <w:tcW w:w="1419" w:type="dxa"/>
            <w:vAlign w:val="center"/>
          </w:tcPr>
          <w:p w14:paraId="466B8A96" w14:textId="77777777" w:rsidR="00FD4D85" w:rsidRDefault="002A6210">
            <w:r>
              <w:rPr>
                <w:sz w:val="17"/>
              </w:rPr>
              <w:t>Electrical installations</w:t>
            </w:r>
          </w:p>
        </w:tc>
        <w:tc>
          <w:tcPr>
            <w:tcW w:w="1419" w:type="dxa"/>
            <w:vAlign w:val="center"/>
          </w:tcPr>
          <w:p w14:paraId="26B07941" w14:textId="77777777" w:rsidR="00FD4D85" w:rsidRDefault="002A6210">
            <w:r>
              <w:rPr>
                <w:sz w:val="17"/>
              </w:rPr>
              <w:t>Data validation</w:t>
            </w:r>
          </w:p>
        </w:tc>
        <w:tc>
          <w:tcPr>
            <w:tcW w:w="1419" w:type="dxa"/>
            <w:vAlign w:val="center"/>
          </w:tcPr>
          <w:p w14:paraId="5B288781" w14:textId="77777777" w:rsidR="00FD4D85" w:rsidRDefault="002A6210">
            <w:r>
              <w:rPr>
                <w:sz w:val="17"/>
              </w:rPr>
              <w:t>Priority works</w:t>
            </w:r>
          </w:p>
        </w:tc>
        <w:tc>
          <w:tcPr>
            <w:tcW w:w="1419" w:type="dxa"/>
            <w:vAlign w:val="center"/>
          </w:tcPr>
          <w:p w14:paraId="3CE35859" w14:textId="77777777" w:rsidR="00FD4D85" w:rsidRDefault="002A6210">
            <w:r>
              <w:rPr>
                <w:sz w:val="17"/>
              </w:rPr>
              <w:t>Planned works</w:t>
            </w:r>
          </w:p>
        </w:tc>
        <w:tc>
          <w:tcPr>
            <w:tcW w:w="1419" w:type="dxa"/>
            <w:vAlign w:val="center"/>
          </w:tcPr>
          <w:p w14:paraId="78C12B2A" w14:textId="77777777" w:rsidR="00FD4D85" w:rsidRDefault="002A6210">
            <w:r>
              <w:rPr>
                <w:sz w:val="17"/>
              </w:rPr>
              <w:t>Planned works</w:t>
            </w:r>
          </w:p>
        </w:tc>
        <w:tc>
          <w:tcPr>
            <w:tcW w:w="1419" w:type="dxa"/>
            <w:vAlign w:val="center"/>
          </w:tcPr>
          <w:p w14:paraId="25A1EC7C" w14:textId="77777777" w:rsidR="00FD4D85" w:rsidRDefault="002A6210">
            <w:r>
              <w:rPr>
                <w:sz w:val="17"/>
              </w:rPr>
              <w:t>Planned works</w:t>
            </w:r>
          </w:p>
        </w:tc>
        <w:tc>
          <w:tcPr>
            <w:tcW w:w="1419" w:type="dxa"/>
            <w:vAlign w:val="center"/>
          </w:tcPr>
          <w:p w14:paraId="4FFA1F32" w14:textId="77777777" w:rsidR="00FD4D85" w:rsidRDefault="002A6210">
            <w:r>
              <w:rPr>
                <w:sz w:val="17"/>
              </w:rPr>
              <w:t>1/3</w:t>
            </w:r>
          </w:p>
        </w:tc>
      </w:tr>
      <w:tr w:rsidR="00FD4D85" w14:paraId="77CC7359" w14:textId="77777777">
        <w:trPr>
          <w:jc w:val="center"/>
        </w:trPr>
        <w:tc>
          <w:tcPr>
            <w:tcW w:w="1419" w:type="dxa"/>
            <w:vAlign w:val="center"/>
          </w:tcPr>
          <w:p w14:paraId="0E5E492A" w14:textId="77777777" w:rsidR="00FD4D85" w:rsidRDefault="002A6210">
            <w:r>
              <w:rPr>
                <w:sz w:val="17"/>
              </w:rPr>
              <w:t>Kitchens / bathrooms</w:t>
            </w:r>
          </w:p>
        </w:tc>
        <w:tc>
          <w:tcPr>
            <w:tcW w:w="1419" w:type="dxa"/>
            <w:vAlign w:val="center"/>
          </w:tcPr>
          <w:p w14:paraId="52298A67" w14:textId="77777777" w:rsidR="00FD4D85" w:rsidRDefault="002A6210">
            <w:r>
              <w:rPr>
                <w:sz w:val="17"/>
              </w:rPr>
              <w:t>Condition survey</w:t>
            </w:r>
          </w:p>
        </w:tc>
        <w:tc>
          <w:tcPr>
            <w:tcW w:w="1419" w:type="dxa"/>
            <w:vAlign w:val="center"/>
          </w:tcPr>
          <w:p w14:paraId="1EAF6976" w14:textId="77777777" w:rsidR="00FD4D85" w:rsidRDefault="002A6210">
            <w:r>
              <w:rPr>
                <w:sz w:val="17"/>
              </w:rPr>
              <w:t>Priority renewals</w:t>
            </w:r>
          </w:p>
        </w:tc>
        <w:tc>
          <w:tcPr>
            <w:tcW w:w="1419" w:type="dxa"/>
            <w:vAlign w:val="center"/>
          </w:tcPr>
          <w:p w14:paraId="4A6D97C0" w14:textId="77777777" w:rsidR="00FD4D85" w:rsidRDefault="002A6210">
            <w:r>
              <w:rPr>
                <w:sz w:val="17"/>
              </w:rPr>
              <w:t>Planned renewals</w:t>
            </w:r>
          </w:p>
        </w:tc>
        <w:tc>
          <w:tcPr>
            <w:tcW w:w="1419" w:type="dxa"/>
            <w:vAlign w:val="center"/>
          </w:tcPr>
          <w:p w14:paraId="69639051" w14:textId="77777777" w:rsidR="00FD4D85" w:rsidRDefault="002A6210">
            <w:r>
              <w:rPr>
                <w:sz w:val="17"/>
              </w:rPr>
              <w:t>Planned renewals</w:t>
            </w:r>
          </w:p>
        </w:tc>
        <w:tc>
          <w:tcPr>
            <w:tcW w:w="1419" w:type="dxa"/>
            <w:vAlign w:val="center"/>
          </w:tcPr>
          <w:p w14:paraId="2BA45F06" w14:textId="77777777" w:rsidR="00FD4D85" w:rsidRDefault="002A6210">
            <w:r>
              <w:rPr>
                <w:sz w:val="17"/>
              </w:rPr>
              <w:t>Planned renewals</w:t>
            </w:r>
          </w:p>
        </w:tc>
        <w:tc>
          <w:tcPr>
            <w:tcW w:w="1419" w:type="dxa"/>
            <w:vAlign w:val="center"/>
          </w:tcPr>
          <w:p w14:paraId="5BDE3CB9" w14:textId="77777777" w:rsidR="00FD4D85" w:rsidRDefault="002A6210">
            <w:r>
              <w:rPr>
                <w:sz w:val="17"/>
              </w:rPr>
              <w:t>2/3</w:t>
            </w:r>
          </w:p>
        </w:tc>
      </w:tr>
      <w:tr w:rsidR="00FD4D85" w14:paraId="42C2F13E" w14:textId="77777777">
        <w:trPr>
          <w:jc w:val="center"/>
        </w:trPr>
        <w:tc>
          <w:tcPr>
            <w:tcW w:w="1419" w:type="dxa"/>
            <w:vAlign w:val="center"/>
          </w:tcPr>
          <w:p w14:paraId="79721DFB" w14:textId="77777777" w:rsidR="00FD4D85" w:rsidRDefault="002A6210">
            <w:r>
              <w:rPr>
                <w:sz w:val="17"/>
              </w:rPr>
              <w:t>Windows / doors</w:t>
            </w:r>
          </w:p>
        </w:tc>
        <w:tc>
          <w:tcPr>
            <w:tcW w:w="1419" w:type="dxa"/>
            <w:vAlign w:val="center"/>
          </w:tcPr>
          <w:p w14:paraId="29F521BE" w14:textId="77777777" w:rsidR="00FD4D85" w:rsidRDefault="002A6210">
            <w:r>
              <w:rPr>
                <w:sz w:val="17"/>
              </w:rPr>
              <w:t>Condition survey</w:t>
            </w:r>
          </w:p>
        </w:tc>
        <w:tc>
          <w:tcPr>
            <w:tcW w:w="1419" w:type="dxa"/>
            <w:vAlign w:val="center"/>
          </w:tcPr>
          <w:p w14:paraId="3C1C3DBB" w14:textId="77777777" w:rsidR="00FD4D85" w:rsidRDefault="002A6210">
            <w:r>
              <w:rPr>
                <w:sz w:val="17"/>
              </w:rPr>
              <w:t>Priority replacements</w:t>
            </w:r>
          </w:p>
        </w:tc>
        <w:tc>
          <w:tcPr>
            <w:tcW w:w="1419" w:type="dxa"/>
            <w:vAlign w:val="center"/>
          </w:tcPr>
          <w:p w14:paraId="22790242" w14:textId="77777777" w:rsidR="00FD4D85" w:rsidRDefault="002A6210">
            <w:r>
              <w:rPr>
                <w:sz w:val="17"/>
              </w:rPr>
              <w:t>Planned replacements</w:t>
            </w:r>
          </w:p>
        </w:tc>
        <w:tc>
          <w:tcPr>
            <w:tcW w:w="1419" w:type="dxa"/>
            <w:vAlign w:val="center"/>
          </w:tcPr>
          <w:p w14:paraId="175850DB" w14:textId="77777777" w:rsidR="00FD4D85" w:rsidRDefault="002A6210">
            <w:r>
              <w:rPr>
                <w:sz w:val="17"/>
              </w:rPr>
              <w:t>Energy programme</w:t>
            </w:r>
          </w:p>
        </w:tc>
        <w:tc>
          <w:tcPr>
            <w:tcW w:w="1419" w:type="dxa"/>
            <w:vAlign w:val="center"/>
          </w:tcPr>
          <w:p w14:paraId="3222A1D9" w14:textId="77777777" w:rsidR="00FD4D85" w:rsidRDefault="002A6210">
            <w:r>
              <w:rPr>
                <w:sz w:val="17"/>
              </w:rPr>
              <w:t>Planned replacements</w:t>
            </w:r>
          </w:p>
        </w:tc>
        <w:tc>
          <w:tcPr>
            <w:tcW w:w="1419" w:type="dxa"/>
            <w:vAlign w:val="center"/>
          </w:tcPr>
          <w:p w14:paraId="75A7D5D3" w14:textId="77777777" w:rsidR="00FD4D85" w:rsidRDefault="002A6210">
            <w:r>
              <w:rPr>
                <w:sz w:val="17"/>
              </w:rPr>
              <w:t>3/4</w:t>
            </w:r>
          </w:p>
        </w:tc>
      </w:tr>
      <w:tr w:rsidR="00FD4D85" w14:paraId="4A34D478" w14:textId="77777777">
        <w:trPr>
          <w:jc w:val="center"/>
        </w:trPr>
        <w:tc>
          <w:tcPr>
            <w:tcW w:w="1419" w:type="dxa"/>
            <w:vAlign w:val="center"/>
          </w:tcPr>
          <w:p w14:paraId="4BADBF73" w14:textId="77777777" w:rsidR="00FD4D85" w:rsidRDefault="002A6210">
            <w:r>
              <w:rPr>
                <w:sz w:val="17"/>
              </w:rPr>
              <w:t>Energy efficiency / EPC</w:t>
            </w:r>
          </w:p>
        </w:tc>
        <w:tc>
          <w:tcPr>
            <w:tcW w:w="1419" w:type="dxa"/>
            <w:vAlign w:val="center"/>
          </w:tcPr>
          <w:p w14:paraId="63967624" w14:textId="77777777" w:rsidR="00FD4D85" w:rsidRDefault="002A6210">
            <w:r>
              <w:rPr>
                <w:sz w:val="17"/>
              </w:rPr>
              <w:t>Baseline</w:t>
            </w:r>
          </w:p>
        </w:tc>
        <w:tc>
          <w:tcPr>
            <w:tcW w:w="1419" w:type="dxa"/>
            <w:vAlign w:val="center"/>
          </w:tcPr>
          <w:p w14:paraId="1E3F3B57" w14:textId="77777777" w:rsidR="00FD4D85" w:rsidRDefault="002A6210">
            <w:r>
              <w:rPr>
                <w:sz w:val="17"/>
              </w:rPr>
              <w:t>Priority low EPC</w:t>
            </w:r>
          </w:p>
        </w:tc>
        <w:tc>
          <w:tcPr>
            <w:tcW w:w="1419" w:type="dxa"/>
            <w:vAlign w:val="center"/>
          </w:tcPr>
          <w:p w14:paraId="7AD44089" w14:textId="77777777" w:rsidR="00FD4D85" w:rsidRDefault="002A6210">
            <w:r>
              <w:rPr>
                <w:sz w:val="17"/>
              </w:rPr>
              <w:t>Fabric-first programme</w:t>
            </w:r>
          </w:p>
        </w:tc>
        <w:tc>
          <w:tcPr>
            <w:tcW w:w="1419" w:type="dxa"/>
            <w:vAlign w:val="center"/>
          </w:tcPr>
          <w:p w14:paraId="3BBCAFFF" w14:textId="77777777" w:rsidR="00FD4D85" w:rsidRDefault="002A6210">
            <w:r>
              <w:rPr>
                <w:sz w:val="17"/>
              </w:rPr>
              <w:t>Expanded programme</w:t>
            </w:r>
          </w:p>
        </w:tc>
        <w:tc>
          <w:tcPr>
            <w:tcW w:w="1419" w:type="dxa"/>
            <w:vAlign w:val="center"/>
          </w:tcPr>
          <w:p w14:paraId="50B89696" w14:textId="77777777" w:rsidR="00FD4D85" w:rsidRDefault="002A6210">
            <w:r>
              <w:rPr>
                <w:sz w:val="17"/>
              </w:rPr>
              <w:t>Next phase</w:t>
            </w:r>
          </w:p>
        </w:tc>
        <w:tc>
          <w:tcPr>
            <w:tcW w:w="1419" w:type="dxa"/>
            <w:vAlign w:val="center"/>
          </w:tcPr>
          <w:p w14:paraId="5475E73C" w14:textId="77777777" w:rsidR="00FD4D85" w:rsidRDefault="002A6210">
            <w:r>
              <w:rPr>
                <w:sz w:val="17"/>
              </w:rPr>
              <w:t>4</w:t>
            </w:r>
          </w:p>
        </w:tc>
      </w:tr>
      <w:tr w:rsidR="00FD4D85" w14:paraId="38BD078F" w14:textId="77777777">
        <w:trPr>
          <w:jc w:val="center"/>
        </w:trPr>
        <w:tc>
          <w:tcPr>
            <w:tcW w:w="1419" w:type="dxa"/>
            <w:vAlign w:val="center"/>
          </w:tcPr>
          <w:p w14:paraId="67C7DA1B" w14:textId="77777777" w:rsidR="00FD4D85" w:rsidRDefault="002A6210">
            <w:r>
              <w:rPr>
                <w:sz w:val="17"/>
              </w:rPr>
              <w:t>Communal / estate works</w:t>
            </w:r>
          </w:p>
        </w:tc>
        <w:tc>
          <w:tcPr>
            <w:tcW w:w="1419" w:type="dxa"/>
            <w:vAlign w:val="center"/>
          </w:tcPr>
          <w:p w14:paraId="790727D4" w14:textId="77777777" w:rsidR="00FD4D85" w:rsidRDefault="002A6210">
            <w:r>
              <w:rPr>
                <w:sz w:val="17"/>
              </w:rPr>
              <w:t>Risk assessment</w:t>
            </w:r>
          </w:p>
        </w:tc>
        <w:tc>
          <w:tcPr>
            <w:tcW w:w="1419" w:type="dxa"/>
            <w:vAlign w:val="center"/>
          </w:tcPr>
          <w:p w14:paraId="228FF10B" w14:textId="77777777" w:rsidR="00FD4D85" w:rsidRDefault="002A6210">
            <w:r>
              <w:rPr>
                <w:sz w:val="17"/>
              </w:rPr>
              <w:t>Priority works</w:t>
            </w:r>
          </w:p>
        </w:tc>
        <w:tc>
          <w:tcPr>
            <w:tcW w:w="1419" w:type="dxa"/>
            <w:vAlign w:val="center"/>
          </w:tcPr>
          <w:p w14:paraId="071F04BF" w14:textId="77777777" w:rsidR="00FD4D85" w:rsidRDefault="002A6210">
            <w:r>
              <w:rPr>
                <w:sz w:val="17"/>
              </w:rPr>
              <w:t>Planned works</w:t>
            </w:r>
          </w:p>
        </w:tc>
        <w:tc>
          <w:tcPr>
            <w:tcW w:w="1419" w:type="dxa"/>
            <w:vAlign w:val="center"/>
          </w:tcPr>
          <w:p w14:paraId="4C05CD61" w14:textId="77777777" w:rsidR="00FD4D85" w:rsidRDefault="002A6210">
            <w:r>
              <w:rPr>
                <w:sz w:val="17"/>
              </w:rPr>
              <w:t>Planned works</w:t>
            </w:r>
          </w:p>
        </w:tc>
        <w:tc>
          <w:tcPr>
            <w:tcW w:w="1419" w:type="dxa"/>
            <w:vAlign w:val="center"/>
          </w:tcPr>
          <w:p w14:paraId="15A4F2B5" w14:textId="77777777" w:rsidR="00FD4D85" w:rsidRDefault="002A6210">
            <w:r>
              <w:rPr>
                <w:sz w:val="17"/>
              </w:rPr>
              <w:t>Planned works</w:t>
            </w:r>
          </w:p>
        </w:tc>
        <w:tc>
          <w:tcPr>
            <w:tcW w:w="1419" w:type="dxa"/>
            <w:vAlign w:val="center"/>
          </w:tcPr>
          <w:p w14:paraId="73FFD5E1" w14:textId="77777777" w:rsidR="00FD4D85" w:rsidRDefault="002A6210">
            <w:r>
              <w:rPr>
                <w:sz w:val="17"/>
              </w:rPr>
              <w:t>2/5</w:t>
            </w:r>
          </w:p>
        </w:tc>
      </w:tr>
      <w:tr w:rsidR="00FD4D85" w14:paraId="3BAB37D1" w14:textId="77777777">
        <w:trPr>
          <w:jc w:val="center"/>
        </w:trPr>
        <w:tc>
          <w:tcPr>
            <w:tcW w:w="1419" w:type="dxa"/>
            <w:vAlign w:val="center"/>
          </w:tcPr>
          <w:p w14:paraId="46D7C54D" w14:textId="77777777" w:rsidR="00FD4D85" w:rsidRDefault="002A6210">
            <w:r>
              <w:rPr>
                <w:sz w:val="17"/>
              </w:rPr>
              <w:t>Professional / survey costs</w:t>
            </w:r>
          </w:p>
        </w:tc>
        <w:tc>
          <w:tcPr>
            <w:tcW w:w="1419" w:type="dxa"/>
            <w:vAlign w:val="center"/>
          </w:tcPr>
          <w:p w14:paraId="5EB8F855" w14:textId="77777777" w:rsidR="00FD4D85" w:rsidRDefault="002A6210">
            <w:r>
              <w:rPr>
                <w:sz w:val="17"/>
              </w:rPr>
              <w:t>Stock condition</w:t>
            </w:r>
          </w:p>
        </w:tc>
        <w:tc>
          <w:tcPr>
            <w:tcW w:w="1419" w:type="dxa"/>
            <w:vAlign w:val="center"/>
          </w:tcPr>
          <w:p w14:paraId="791BBB27" w14:textId="77777777" w:rsidR="00FD4D85" w:rsidRDefault="002A6210">
            <w:r>
              <w:rPr>
                <w:sz w:val="17"/>
              </w:rPr>
              <w:t>Lifecycle updates</w:t>
            </w:r>
          </w:p>
        </w:tc>
        <w:tc>
          <w:tcPr>
            <w:tcW w:w="1419" w:type="dxa"/>
            <w:vAlign w:val="center"/>
          </w:tcPr>
          <w:p w14:paraId="37E7C50C" w14:textId="77777777" w:rsidR="00FD4D85" w:rsidRDefault="002A6210">
            <w:r>
              <w:rPr>
                <w:sz w:val="17"/>
              </w:rPr>
              <w:t>Targeted surveys</w:t>
            </w:r>
          </w:p>
        </w:tc>
        <w:tc>
          <w:tcPr>
            <w:tcW w:w="1419" w:type="dxa"/>
            <w:vAlign w:val="center"/>
          </w:tcPr>
          <w:p w14:paraId="517F3D31" w14:textId="77777777" w:rsidR="00FD4D85" w:rsidRDefault="002A6210">
            <w:r>
              <w:rPr>
                <w:sz w:val="17"/>
              </w:rPr>
              <w:t>Targeted surveys</w:t>
            </w:r>
          </w:p>
        </w:tc>
        <w:tc>
          <w:tcPr>
            <w:tcW w:w="1419" w:type="dxa"/>
            <w:vAlign w:val="center"/>
          </w:tcPr>
          <w:p w14:paraId="195B66DB" w14:textId="77777777" w:rsidR="00FD4D85" w:rsidRDefault="002A6210">
            <w:r>
              <w:rPr>
                <w:sz w:val="17"/>
              </w:rPr>
              <w:t>Strategy review</w:t>
            </w:r>
          </w:p>
        </w:tc>
        <w:tc>
          <w:tcPr>
            <w:tcW w:w="1419" w:type="dxa"/>
            <w:vAlign w:val="center"/>
          </w:tcPr>
          <w:p w14:paraId="6285A22B" w14:textId="77777777" w:rsidR="00FD4D85" w:rsidRDefault="002A6210">
            <w:r>
              <w:rPr>
                <w:sz w:val="17"/>
              </w:rPr>
              <w:t>Enabler</w:t>
            </w:r>
          </w:p>
        </w:tc>
      </w:tr>
    </w:tbl>
    <w:p w14:paraId="328931DB" w14:textId="77777777" w:rsidR="00FD4D85" w:rsidRDefault="002A6210">
      <w:r>
        <w:rPr>
          <w:b/>
        </w:rPr>
        <w:t>Investment priorities should be reviewed annually against stock condition, statutory requirements, repairs data, funding availability and resident needs. A detailed costed programme should be appended once the baseline survey is complete.</w:t>
      </w:r>
    </w:p>
    <w:p w14:paraId="544A6BBC" w14:textId="77777777" w:rsidR="00FD4D85" w:rsidRDefault="002A6210">
      <w:pPr>
        <w:pStyle w:val="Heading1"/>
      </w:pPr>
      <w:r>
        <w:t>21. Annual Review</w:t>
      </w:r>
    </w:p>
    <w:p w14:paraId="4613E895" w14:textId="77777777" w:rsidR="00FD4D85" w:rsidRDefault="002A6210">
      <w:r>
        <w:t>The strategy will be reviewed at least annually, considering legislative and regulatory changes, stock condition, financial resources, repairs performance, Awaab's Law performance, energy efficiency, Decent Homes compliance, resident feedback and progress against the delivery plan.</w:t>
      </w:r>
    </w:p>
    <w:p w14:paraId="04CE7B71" w14:textId="77777777" w:rsidR="00FD4D85" w:rsidRDefault="002A6210">
      <w:pPr>
        <w:pStyle w:val="Heading1"/>
      </w:pPr>
      <w:r>
        <w:lastRenderedPageBreak/>
        <w:t>22. Conclusion</w:t>
      </w:r>
    </w:p>
    <w:p w14:paraId="00625354" w14:textId="77777777" w:rsidR="00FD4D85" w:rsidRDefault="002A6210">
      <w:r>
        <w:t>Maynard Cooperative's housing stock is a long-term community asset. Its ageing nature means reactive repairs alone are unlikely to provide the most sustainable or cost-effective approach. This strategy establishes a transition towards planned, preventative and risk-based asset management, with safe and decent homes, Awaab's Law readiness, energy efficiency and lifecycle investment at its core.</w:t>
      </w:r>
    </w:p>
    <w:p w14:paraId="5723769C" w14:textId="77777777" w:rsidR="00FD4D85" w:rsidRDefault="002A6210">
      <w:r>
        <w:br w:type="page"/>
      </w:r>
    </w:p>
    <w:p w14:paraId="068A2840" w14:textId="77777777" w:rsidR="00FD4D85" w:rsidRDefault="002A6210">
      <w:pPr>
        <w:pStyle w:val="Title"/>
      </w:pPr>
      <w:r>
        <w:lastRenderedPageBreak/>
        <w:t>Document Control and Approval</w:t>
      </w:r>
    </w:p>
    <w:tbl>
      <w:tblPr>
        <w:tblStyle w:val="TableGrid"/>
        <w:tblW w:w="0" w:type="auto"/>
        <w:jc w:val="center"/>
        <w:tblLook w:val="04A0" w:firstRow="1" w:lastRow="0" w:firstColumn="1" w:lastColumn="0" w:noHBand="0" w:noVBand="1"/>
      </w:tblPr>
      <w:tblGrid>
        <w:gridCol w:w="4963"/>
        <w:gridCol w:w="4963"/>
      </w:tblGrid>
      <w:tr w:rsidR="00FD4D85" w14:paraId="1B6843D3" w14:textId="77777777">
        <w:trPr>
          <w:jc w:val="center"/>
        </w:trPr>
        <w:tc>
          <w:tcPr>
            <w:tcW w:w="4968" w:type="dxa"/>
            <w:shd w:val="clear" w:color="auto" w:fill="D9EAD3"/>
            <w:vAlign w:val="center"/>
          </w:tcPr>
          <w:p w14:paraId="7D36DE7C" w14:textId="77777777" w:rsidR="00FD4D85" w:rsidRDefault="002A6210">
            <w:r>
              <w:rPr>
                <w:b/>
                <w:sz w:val="18"/>
              </w:rPr>
              <w:t>Item</w:t>
            </w:r>
          </w:p>
        </w:tc>
        <w:tc>
          <w:tcPr>
            <w:tcW w:w="4968" w:type="dxa"/>
            <w:shd w:val="clear" w:color="auto" w:fill="D9EAD3"/>
            <w:vAlign w:val="center"/>
          </w:tcPr>
          <w:p w14:paraId="3D0246F0" w14:textId="77777777" w:rsidR="00FD4D85" w:rsidRDefault="002A6210">
            <w:r>
              <w:rPr>
                <w:b/>
                <w:sz w:val="18"/>
              </w:rPr>
              <w:t>Detail</w:t>
            </w:r>
          </w:p>
        </w:tc>
      </w:tr>
      <w:tr w:rsidR="00FD4D85" w14:paraId="6A4CFBB6" w14:textId="77777777">
        <w:trPr>
          <w:jc w:val="center"/>
        </w:trPr>
        <w:tc>
          <w:tcPr>
            <w:tcW w:w="4968" w:type="dxa"/>
            <w:vAlign w:val="center"/>
          </w:tcPr>
          <w:p w14:paraId="09FEB8F1" w14:textId="77777777" w:rsidR="00FD4D85" w:rsidRDefault="002A6210">
            <w:r>
              <w:rPr>
                <w:sz w:val="17"/>
              </w:rPr>
              <w:t>Document title</w:t>
            </w:r>
          </w:p>
        </w:tc>
        <w:tc>
          <w:tcPr>
            <w:tcW w:w="4968" w:type="dxa"/>
            <w:vAlign w:val="center"/>
          </w:tcPr>
          <w:p w14:paraId="0C09AD60" w14:textId="77777777" w:rsidR="00FD4D85" w:rsidRDefault="002A6210">
            <w:r>
              <w:rPr>
                <w:sz w:val="17"/>
              </w:rPr>
              <w:t>Maynard Cooperative Asset Management Strategy 2026–2031</w:t>
            </w:r>
          </w:p>
        </w:tc>
      </w:tr>
      <w:tr w:rsidR="00FD4D85" w14:paraId="2409E9D1" w14:textId="77777777">
        <w:trPr>
          <w:jc w:val="center"/>
        </w:trPr>
        <w:tc>
          <w:tcPr>
            <w:tcW w:w="4968" w:type="dxa"/>
            <w:vAlign w:val="center"/>
          </w:tcPr>
          <w:p w14:paraId="26616C08" w14:textId="77777777" w:rsidR="00FD4D85" w:rsidRDefault="002A6210">
            <w:r>
              <w:rPr>
                <w:sz w:val="17"/>
              </w:rPr>
              <w:t>Version</w:t>
            </w:r>
          </w:p>
        </w:tc>
        <w:tc>
          <w:tcPr>
            <w:tcW w:w="4968" w:type="dxa"/>
            <w:vAlign w:val="center"/>
          </w:tcPr>
          <w:p w14:paraId="027A2C80" w14:textId="77777777" w:rsidR="00FD4D85" w:rsidRDefault="002A6210">
            <w:r>
              <w:rPr>
                <w:sz w:val="17"/>
              </w:rPr>
              <w:t>1.0</w:t>
            </w:r>
          </w:p>
        </w:tc>
      </w:tr>
      <w:tr w:rsidR="00FD4D85" w14:paraId="7963D9D0" w14:textId="77777777">
        <w:trPr>
          <w:jc w:val="center"/>
        </w:trPr>
        <w:tc>
          <w:tcPr>
            <w:tcW w:w="4968" w:type="dxa"/>
            <w:vAlign w:val="center"/>
          </w:tcPr>
          <w:p w14:paraId="2B5BBD10" w14:textId="77777777" w:rsidR="00FD4D85" w:rsidRDefault="002A6210">
            <w:r>
              <w:rPr>
                <w:sz w:val="17"/>
              </w:rPr>
              <w:t>Status</w:t>
            </w:r>
          </w:p>
        </w:tc>
        <w:tc>
          <w:tcPr>
            <w:tcW w:w="4968" w:type="dxa"/>
            <w:vAlign w:val="center"/>
          </w:tcPr>
          <w:p w14:paraId="7970D9E3" w14:textId="77777777" w:rsidR="00FD4D85" w:rsidRDefault="002A6210">
            <w:r>
              <w:rPr>
                <w:sz w:val="17"/>
              </w:rPr>
              <w:t>For Management Committee approval</w:t>
            </w:r>
          </w:p>
        </w:tc>
      </w:tr>
      <w:tr w:rsidR="00FD4D85" w14:paraId="1800FE1C" w14:textId="77777777">
        <w:trPr>
          <w:jc w:val="center"/>
        </w:trPr>
        <w:tc>
          <w:tcPr>
            <w:tcW w:w="4968" w:type="dxa"/>
            <w:vAlign w:val="center"/>
          </w:tcPr>
          <w:p w14:paraId="06A8069D" w14:textId="77777777" w:rsidR="00FD4D85" w:rsidRDefault="002A6210">
            <w:r>
              <w:rPr>
                <w:sz w:val="17"/>
              </w:rPr>
              <w:t>Owner</w:t>
            </w:r>
          </w:p>
        </w:tc>
        <w:tc>
          <w:tcPr>
            <w:tcW w:w="4968" w:type="dxa"/>
            <w:vAlign w:val="center"/>
          </w:tcPr>
          <w:p w14:paraId="771266DC" w14:textId="77777777" w:rsidR="00FD4D85" w:rsidRDefault="002A6210">
            <w:r>
              <w:rPr>
                <w:sz w:val="17"/>
              </w:rPr>
              <w:t>Maynard Cooperative</w:t>
            </w:r>
          </w:p>
        </w:tc>
      </w:tr>
      <w:tr w:rsidR="00FD4D85" w14:paraId="4675D4AE" w14:textId="77777777">
        <w:trPr>
          <w:jc w:val="center"/>
        </w:trPr>
        <w:tc>
          <w:tcPr>
            <w:tcW w:w="4968" w:type="dxa"/>
            <w:vAlign w:val="center"/>
          </w:tcPr>
          <w:p w14:paraId="79213922" w14:textId="77777777" w:rsidR="00FD4D85" w:rsidRDefault="002A6210">
            <w:r>
              <w:rPr>
                <w:sz w:val="17"/>
              </w:rPr>
              <w:t>Managing Agent</w:t>
            </w:r>
          </w:p>
        </w:tc>
        <w:tc>
          <w:tcPr>
            <w:tcW w:w="4968" w:type="dxa"/>
            <w:vAlign w:val="center"/>
          </w:tcPr>
          <w:p w14:paraId="0A99B9B4" w14:textId="77777777" w:rsidR="00FD4D85" w:rsidRDefault="002A6210">
            <w:r>
              <w:rPr>
                <w:sz w:val="17"/>
              </w:rPr>
              <w:t>PA Housing</w:t>
            </w:r>
          </w:p>
        </w:tc>
      </w:tr>
      <w:tr w:rsidR="00FD4D85" w14:paraId="1C72F140" w14:textId="77777777">
        <w:trPr>
          <w:jc w:val="center"/>
        </w:trPr>
        <w:tc>
          <w:tcPr>
            <w:tcW w:w="4968" w:type="dxa"/>
            <w:vAlign w:val="center"/>
          </w:tcPr>
          <w:p w14:paraId="316CEA15" w14:textId="77777777" w:rsidR="00FD4D85" w:rsidRDefault="002A6210">
            <w:r>
              <w:rPr>
                <w:sz w:val="17"/>
              </w:rPr>
              <w:t>Review frequency</w:t>
            </w:r>
          </w:p>
        </w:tc>
        <w:tc>
          <w:tcPr>
            <w:tcW w:w="4968" w:type="dxa"/>
            <w:vAlign w:val="center"/>
          </w:tcPr>
          <w:p w14:paraId="3A5CFD6C" w14:textId="77777777" w:rsidR="00FD4D85" w:rsidRDefault="002A6210">
            <w:r>
              <w:rPr>
                <w:sz w:val="17"/>
              </w:rPr>
              <w:t>Annual</w:t>
            </w:r>
          </w:p>
        </w:tc>
      </w:tr>
      <w:tr w:rsidR="00FD4D85" w14:paraId="76EC5BBD" w14:textId="77777777">
        <w:trPr>
          <w:jc w:val="center"/>
        </w:trPr>
        <w:tc>
          <w:tcPr>
            <w:tcW w:w="4968" w:type="dxa"/>
            <w:vAlign w:val="center"/>
          </w:tcPr>
          <w:p w14:paraId="009DF600" w14:textId="77777777" w:rsidR="00FD4D85" w:rsidRDefault="002A6210">
            <w:r>
              <w:rPr>
                <w:sz w:val="17"/>
              </w:rPr>
              <w:t>Next review</w:t>
            </w:r>
          </w:p>
        </w:tc>
        <w:tc>
          <w:tcPr>
            <w:tcW w:w="4968" w:type="dxa"/>
            <w:vAlign w:val="center"/>
          </w:tcPr>
          <w:p w14:paraId="46F317FF" w14:textId="77777777" w:rsidR="00FD4D85" w:rsidRDefault="002A6210">
            <w:r>
              <w:rPr>
                <w:sz w:val="17"/>
              </w:rPr>
              <w:t>12 months from approval</w:t>
            </w:r>
          </w:p>
        </w:tc>
      </w:tr>
    </w:tbl>
    <w:p w14:paraId="64885F9D" w14:textId="77777777" w:rsidR="00FD4D85" w:rsidRDefault="002A6210">
      <w:r>
        <w:rPr>
          <w:b/>
        </w:rPr>
        <w:br/>
        <w:t>Approval:</w:t>
      </w:r>
    </w:p>
    <w:tbl>
      <w:tblPr>
        <w:tblStyle w:val="TableGrid"/>
        <w:tblW w:w="0" w:type="auto"/>
        <w:jc w:val="center"/>
        <w:tblLook w:val="04A0" w:firstRow="1" w:lastRow="0" w:firstColumn="1" w:lastColumn="0" w:noHBand="0" w:noVBand="1"/>
      </w:tblPr>
      <w:tblGrid>
        <w:gridCol w:w="2481"/>
        <w:gridCol w:w="2482"/>
        <w:gridCol w:w="2481"/>
        <w:gridCol w:w="2482"/>
      </w:tblGrid>
      <w:tr w:rsidR="00FD4D85" w14:paraId="4357DAC7" w14:textId="77777777">
        <w:trPr>
          <w:jc w:val="center"/>
        </w:trPr>
        <w:tc>
          <w:tcPr>
            <w:tcW w:w="2484" w:type="dxa"/>
            <w:shd w:val="clear" w:color="auto" w:fill="D9EAD3"/>
            <w:vAlign w:val="center"/>
          </w:tcPr>
          <w:p w14:paraId="5EC8F0E9" w14:textId="77777777" w:rsidR="00FD4D85" w:rsidRDefault="002A6210">
            <w:r>
              <w:rPr>
                <w:b/>
                <w:sz w:val="18"/>
              </w:rPr>
              <w:t>Role</w:t>
            </w:r>
          </w:p>
        </w:tc>
        <w:tc>
          <w:tcPr>
            <w:tcW w:w="2484" w:type="dxa"/>
            <w:shd w:val="clear" w:color="auto" w:fill="D9EAD3"/>
            <w:vAlign w:val="center"/>
          </w:tcPr>
          <w:p w14:paraId="5DCF038B" w14:textId="77777777" w:rsidR="00FD4D85" w:rsidRDefault="002A6210">
            <w:r>
              <w:rPr>
                <w:b/>
                <w:sz w:val="18"/>
              </w:rPr>
              <w:t>Name</w:t>
            </w:r>
          </w:p>
        </w:tc>
        <w:tc>
          <w:tcPr>
            <w:tcW w:w="2484" w:type="dxa"/>
            <w:shd w:val="clear" w:color="auto" w:fill="D9EAD3"/>
            <w:vAlign w:val="center"/>
          </w:tcPr>
          <w:p w14:paraId="69C7D0B9" w14:textId="77777777" w:rsidR="00FD4D85" w:rsidRDefault="002A6210">
            <w:r>
              <w:rPr>
                <w:b/>
                <w:sz w:val="18"/>
              </w:rPr>
              <w:t>Date</w:t>
            </w:r>
          </w:p>
        </w:tc>
        <w:tc>
          <w:tcPr>
            <w:tcW w:w="2484" w:type="dxa"/>
            <w:shd w:val="clear" w:color="auto" w:fill="D9EAD3"/>
            <w:vAlign w:val="center"/>
          </w:tcPr>
          <w:p w14:paraId="319F3242" w14:textId="77777777" w:rsidR="00FD4D85" w:rsidRDefault="002A6210">
            <w:r>
              <w:rPr>
                <w:b/>
                <w:sz w:val="18"/>
              </w:rPr>
              <w:t>Signature</w:t>
            </w:r>
          </w:p>
        </w:tc>
      </w:tr>
      <w:tr w:rsidR="00FD4D85" w14:paraId="2F8793D9" w14:textId="77777777">
        <w:trPr>
          <w:jc w:val="center"/>
        </w:trPr>
        <w:tc>
          <w:tcPr>
            <w:tcW w:w="2484" w:type="dxa"/>
            <w:vAlign w:val="center"/>
          </w:tcPr>
          <w:p w14:paraId="1C70E51A" w14:textId="77777777" w:rsidR="00FD4D85" w:rsidRDefault="002A6210">
            <w:r>
              <w:rPr>
                <w:sz w:val="17"/>
              </w:rPr>
              <w:t>Chair / Committee</w:t>
            </w:r>
          </w:p>
        </w:tc>
        <w:tc>
          <w:tcPr>
            <w:tcW w:w="2484" w:type="dxa"/>
            <w:vAlign w:val="center"/>
          </w:tcPr>
          <w:p w14:paraId="3211E3FF" w14:textId="77777777" w:rsidR="00FD4D85" w:rsidRDefault="002A6210">
            <w:r>
              <w:rPr>
                <w:sz w:val="17"/>
              </w:rPr>
              <w:t>________________</w:t>
            </w:r>
          </w:p>
        </w:tc>
        <w:tc>
          <w:tcPr>
            <w:tcW w:w="2484" w:type="dxa"/>
            <w:vAlign w:val="center"/>
          </w:tcPr>
          <w:p w14:paraId="73648766" w14:textId="77777777" w:rsidR="00FD4D85" w:rsidRDefault="002A6210">
            <w:r>
              <w:rPr>
                <w:sz w:val="17"/>
              </w:rPr>
              <w:t>____________</w:t>
            </w:r>
          </w:p>
        </w:tc>
        <w:tc>
          <w:tcPr>
            <w:tcW w:w="2484" w:type="dxa"/>
            <w:vAlign w:val="center"/>
          </w:tcPr>
          <w:p w14:paraId="72AB451E" w14:textId="77777777" w:rsidR="00FD4D85" w:rsidRDefault="002A6210">
            <w:r>
              <w:rPr>
                <w:sz w:val="17"/>
              </w:rPr>
              <w:t>________________</w:t>
            </w:r>
          </w:p>
        </w:tc>
      </w:tr>
      <w:tr w:rsidR="00FD4D85" w14:paraId="21F55DC5" w14:textId="77777777">
        <w:trPr>
          <w:jc w:val="center"/>
        </w:trPr>
        <w:tc>
          <w:tcPr>
            <w:tcW w:w="2484" w:type="dxa"/>
            <w:vAlign w:val="center"/>
          </w:tcPr>
          <w:p w14:paraId="7F3FC0B9" w14:textId="77777777" w:rsidR="00FD4D85" w:rsidRDefault="002A6210">
            <w:r>
              <w:rPr>
                <w:sz w:val="17"/>
              </w:rPr>
              <w:t>Co-op Manager</w:t>
            </w:r>
          </w:p>
        </w:tc>
        <w:tc>
          <w:tcPr>
            <w:tcW w:w="2484" w:type="dxa"/>
            <w:vAlign w:val="center"/>
          </w:tcPr>
          <w:p w14:paraId="4BD171B1" w14:textId="77777777" w:rsidR="00FD4D85" w:rsidRDefault="002A6210">
            <w:r>
              <w:rPr>
                <w:sz w:val="17"/>
              </w:rPr>
              <w:t>________________</w:t>
            </w:r>
          </w:p>
        </w:tc>
        <w:tc>
          <w:tcPr>
            <w:tcW w:w="2484" w:type="dxa"/>
            <w:vAlign w:val="center"/>
          </w:tcPr>
          <w:p w14:paraId="3D037023" w14:textId="77777777" w:rsidR="00FD4D85" w:rsidRDefault="002A6210">
            <w:r>
              <w:rPr>
                <w:sz w:val="17"/>
              </w:rPr>
              <w:t>____________</w:t>
            </w:r>
          </w:p>
        </w:tc>
        <w:tc>
          <w:tcPr>
            <w:tcW w:w="2484" w:type="dxa"/>
            <w:vAlign w:val="center"/>
          </w:tcPr>
          <w:p w14:paraId="47F1CA94" w14:textId="77777777" w:rsidR="00FD4D85" w:rsidRDefault="002A6210">
            <w:r>
              <w:rPr>
                <w:sz w:val="17"/>
              </w:rPr>
              <w:t>________________</w:t>
            </w:r>
          </w:p>
        </w:tc>
      </w:tr>
      <w:tr w:rsidR="00FD4D85" w14:paraId="7A5F0206" w14:textId="77777777">
        <w:trPr>
          <w:jc w:val="center"/>
        </w:trPr>
        <w:tc>
          <w:tcPr>
            <w:tcW w:w="2484" w:type="dxa"/>
            <w:vAlign w:val="center"/>
          </w:tcPr>
          <w:p w14:paraId="5D1B056A" w14:textId="77777777" w:rsidR="00FD4D85" w:rsidRDefault="002A6210">
            <w:r>
              <w:rPr>
                <w:sz w:val="17"/>
              </w:rPr>
              <w:t>PA Housing representative</w:t>
            </w:r>
          </w:p>
        </w:tc>
        <w:tc>
          <w:tcPr>
            <w:tcW w:w="2484" w:type="dxa"/>
            <w:vAlign w:val="center"/>
          </w:tcPr>
          <w:p w14:paraId="70AB8BD8" w14:textId="77777777" w:rsidR="00FD4D85" w:rsidRDefault="002A6210">
            <w:r>
              <w:rPr>
                <w:sz w:val="17"/>
              </w:rPr>
              <w:t>________________</w:t>
            </w:r>
          </w:p>
        </w:tc>
        <w:tc>
          <w:tcPr>
            <w:tcW w:w="2484" w:type="dxa"/>
            <w:vAlign w:val="center"/>
          </w:tcPr>
          <w:p w14:paraId="0020E398" w14:textId="77777777" w:rsidR="00FD4D85" w:rsidRDefault="002A6210">
            <w:r>
              <w:rPr>
                <w:sz w:val="17"/>
              </w:rPr>
              <w:t>____________</w:t>
            </w:r>
          </w:p>
        </w:tc>
        <w:tc>
          <w:tcPr>
            <w:tcW w:w="2484" w:type="dxa"/>
            <w:vAlign w:val="center"/>
          </w:tcPr>
          <w:p w14:paraId="08C7F718" w14:textId="77777777" w:rsidR="00FD4D85" w:rsidRDefault="002A6210">
            <w:r>
              <w:rPr>
                <w:sz w:val="17"/>
              </w:rPr>
              <w:t>________________</w:t>
            </w:r>
          </w:p>
        </w:tc>
      </w:tr>
    </w:tbl>
    <w:p w14:paraId="29DD9223" w14:textId="77777777" w:rsidR="002A6210" w:rsidRDefault="002A6210"/>
    <w:sectPr w:rsidR="002A6210"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68F65" w14:textId="77777777" w:rsidR="002A6210" w:rsidRDefault="002A6210">
      <w:pPr>
        <w:spacing w:after="0" w:line="240" w:lineRule="auto"/>
      </w:pPr>
      <w:r>
        <w:separator/>
      </w:r>
    </w:p>
  </w:endnote>
  <w:endnote w:type="continuationSeparator" w:id="0">
    <w:p w14:paraId="3A0A78FA" w14:textId="77777777" w:rsidR="002A6210" w:rsidRDefault="002A6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95871" w14:textId="77777777" w:rsidR="00FD4D85" w:rsidRDefault="002A6210">
    <w:pPr>
      <w:pStyle w:val="Footer"/>
      <w:jc w:val="center"/>
    </w:pPr>
    <w:r>
      <w:rPr>
        <w:sz w:val="16"/>
      </w:rPr>
      <w:t xml:space="preserve">Maynard Cooperative  •  Asset Management Strategy 2026–2031  •  Page </w:t>
    </w:r>
    <w:r>
      <w:fldChar w:fldCharType="begin"/>
    </w:r>
    <w:r>
      <w:instrText>PAGE</w:instrText>
    </w:r>
    <w:r>
      <w:fldChar w:fldCharType="separate"/>
    </w:r>
    <w:r w:rsidR="0086370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6B51D" w14:textId="77777777" w:rsidR="002A6210" w:rsidRDefault="002A6210">
      <w:pPr>
        <w:spacing w:after="0" w:line="240" w:lineRule="auto"/>
      </w:pPr>
      <w:r>
        <w:separator/>
      </w:r>
    </w:p>
  </w:footnote>
  <w:footnote w:type="continuationSeparator" w:id="0">
    <w:p w14:paraId="02E6999C" w14:textId="77777777" w:rsidR="002A6210" w:rsidRDefault="002A62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8F492" w14:textId="77777777" w:rsidR="00FD4D85" w:rsidRDefault="002A6210">
    <w:pPr>
      <w:pStyle w:val="Header"/>
    </w:pPr>
    <w:r>
      <w:t>MAYNARD COOPERATIVE  |  ASSET MANAGEMENT STRATEGY 2026–2031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476537">
    <w:abstractNumId w:val="8"/>
  </w:num>
  <w:num w:numId="2" w16cid:durableId="71391561">
    <w:abstractNumId w:val="6"/>
  </w:num>
  <w:num w:numId="3" w16cid:durableId="1759132295">
    <w:abstractNumId w:val="5"/>
  </w:num>
  <w:num w:numId="4" w16cid:durableId="1413812353">
    <w:abstractNumId w:val="4"/>
  </w:num>
  <w:num w:numId="5" w16cid:durableId="1393234421">
    <w:abstractNumId w:val="7"/>
  </w:num>
  <w:num w:numId="6" w16cid:durableId="1607538516">
    <w:abstractNumId w:val="3"/>
  </w:num>
  <w:num w:numId="7" w16cid:durableId="1445729145">
    <w:abstractNumId w:val="2"/>
  </w:num>
  <w:num w:numId="8" w16cid:durableId="1603292996">
    <w:abstractNumId w:val="1"/>
  </w:num>
  <w:num w:numId="9" w16cid:durableId="1872843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6210"/>
    <w:rsid w:val="00326F90"/>
    <w:rsid w:val="00863702"/>
    <w:rsid w:val="00AA1D8D"/>
    <w:rsid w:val="00AC08B5"/>
    <w:rsid w:val="00B47730"/>
    <w:rsid w:val="00CB0664"/>
    <w:rsid w:val="00FC693F"/>
    <w:rsid w:val="00FD4D85"/>
  </w:rsids>
  <m:mathPr>
    <m:mathFont m:val="Cambria Math"/>
    <m:brkBin m:val="before"/>
    <m:brkBinSub m:val="--"/>
    <m:smallFrac m:val="0"/>
    <m:dispDef/>
    <m:lMargin m:val="0"/>
    <m:rMargin m:val="0"/>
    <m:defJc m:val="centerGroup"/>
    <m:wrapIndent m:val="1440"/>
    <m:intLim m:val="subSup"/>
    <m:naryLim m:val="undOvr"/>
  </m:mathPr>
  <w:themeFontLang w:val="en-US" w:eastAsia="ja-JP" w:bidi="gu-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1FEE53"/>
  <w14:defaultImageDpi w14:val="300"/>
  <w15:docId w15:val="{E02B782A-E8C8-42F6-ABEF-01F44714A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F84489F86FAB5448FEE89A0A67DD5E2" ma:contentTypeVersion="18" ma:contentTypeDescription="Create a new document." ma:contentTypeScope="" ma:versionID="3ade7534c95c15c85fe497f943bd9e32">
  <xsd:schema xmlns:xsd="http://www.w3.org/2001/XMLSchema" xmlns:xs="http://www.w3.org/2001/XMLSchema" xmlns:p="http://schemas.microsoft.com/office/2006/metadata/properties" xmlns:ns2="5565df88-3a67-4b32-95aa-b06ab273b5be" xmlns:ns3="ed4a565d-f2e7-4bd7-950e-54e64c2a49d0" targetNamespace="http://schemas.microsoft.com/office/2006/metadata/properties" ma:root="true" ma:fieldsID="c8836c22bcc577585eacdcc3fad408d0" ns2:_="" ns3:_="">
    <xsd:import namespace="5565df88-3a67-4b32-95aa-b06ab273b5be"/>
    <xsd:import namespace="ed4a565d-f2e7-4bd7-950e-54e64c2a49d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5df88-3a67-4b32-95aa-b06ab273b5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d2010a-2bd4-49b0-b9d3-01ee6d895f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4a565d-f2e7-4bd7-950e-54e64c2a49d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ec954d-1a18-4042-8819-3899fa96ede4}" ma:internalName="TaxCatchAll" ma:showField="CatchAllData" ma:web="ed4a565d-f2e7-4bd7-950e-54e64c2a49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65df88-3a67-4b32-95aa-b06ab273b5be">
      <Terms xmlns="http://schemas.microsoft.com/office/infopath/2007/PartnerControls"/>
    </lcf76f155ced4ddcb4097134ff3c332f>
    <TaxCatchAll xmlns="ed4a565d-f2e7-4bd7-950e-54e64c2a49d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374AA55-F01D-45C5-8B61-CF104F4BADC3}"/>
</file>

<file path=customXml/itemProps3.xml><?xml version="1.0" encoding="utf-8"?>
<ds:datastoreItem xmlns:ds="http://schemas.openxmlformats.org/officeDocument/2006/customXml" ds:itemID="{E63D9B37-4DAD-47BC-B4F7-C000EF1BF9A5}"/>
</file>

<file path=customXml/itemProps4.xml><?xml version="1.0" encoding="utf-8"?>
<ds:datastoreItem xmlns:ds="http://schemas.openxmlformats.org/officeDocument/2006/customXml" ds:itemID="{AA5EA400-BCF7-4D7E-958B-BDEB489C3519}"/>
</file>

<file path=docProps/app.xml><?xml version="1.0" encoding="utf-8"?>
<Properties xmlns="http://schemas.openxmlformats.org/officeDocument/2006/extended-properties" xmlns:vt="http://schemas.openxmlformats.org/officeDocument/2006/docPropsVTypes">
  <Template>Normal</Template>
  <TotalTime>1</TotalTime>
  <Pages>8</Pages>
  <Words>1697</Words>
  <Characters>9674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Imtiaz Vohra</cp:lastModifiedBy>
  <cp:revision>2</cp:revision>
  <dcterms:created xsi:type="dcterms:W3CDTF">2026-08-11T11:09:00Z</dcterms:created>
  <dcterms:modified xsi:type="dcterms:W3CDTF">2026-08-11T11:09:00Z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87115cb-f18f-4dbb-ae35-65aedbc4ad13_Enabled">
    <vt:lpwstr>true</vt:lpwstr>
  </property>
  <property fmtid="{D5CDD505-2E9C-101B-9397-08002B2CF9AE}" pid="3" name="MSIP_Label_087115cb-f18f-4dbb-ae35-65aedbc4ad13_SetDate">
    <vt:lpwstr>2026-08-11T11:09:11Z</vt:lpwstr>
  </property>
  <property fmtid="{D5CDD505-2E9C-101B-9397-08002B2CF9AE}" pid="4" name="MSIP_Label_087115cb-f18f-4dbb-ae35-65aedbc4ad13_Method">
    <vt:lpwstr>Standard</vt:lpwstr>
  </property>
  <property fmtid="{D5CDD505-2E9C-101B-9397-08002B2CF9AE}" pid="5" name="MSIP_Label_087115cb-f18f-4dbb-ae35-65aedbc4ad13_Name">
    <vt:lpwstr>Internal</vt:lpwstr>
  </property>
  <property fmtid="{D5CDD505-2E9C-101B-9397-08002B2CF9AE}" pid="6" name="MSIP_Label_087115cb-f18f-4dbb-ae35-65aedbc4ad13_SiteId">
    <vt:lpwstr>82bf7383-734e-4fed-badc-fd17fb71c22c</vt:lpwstr>
  </property>
  <property fmtid="{D5CDD505-2E9C-101B-9397-08002B2CF9AE}" pid="7" name="MSIP_Label_087115cb-f18f-4dbb-ae35-65aedbc4ad13_ActionId">
    <vt:lpwstr>6faff549-48ef-4f8f-92da-26e93cc1139e</vt:lpwstr>
  </property>
  <property fmtid="{D5CDD505-2E9C-101B-9397-08002B2CF9AE}" pid="8" name="MSIP_Label_087115cb-f18f-4dbb-ae35-65aedbc4ad13_ContentBits">
    <vt:lpwstr>0</vt:lpwstr>
  </property>
  <property fmtid="{D5CDD505-2E9C-101B-9397-08002B2CF9AE}" pid="9" name="MSIP_Label_087115cb-f18f-4dbb-ae35-65aedbc4ad13_Tag">
    <vt:lpwstr>10, 3, 0, 1</vt:lpwstr>
  </property>
  <property fmtid="{D5CDD505-2E9C-101B-9397-08002B2CF9AE}" pid="10" name="ContentTypeId">
    <vt:lpwstr>0x0101007F84489F86FAB5448FEE89A0A67DD5E2</vt:lpwstr>
  </property>
</Properties>
</file>